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4FF" w:rsidRDefault="00B934FF" w:rsidP="00B934FF">
      <w:pPr>
        <w:autoSpaceDE w:val="0"/>
        <w:autoSpaceDN w:val="0"/>
        <w:adjustRightInd w:val="0"/>
        <w:jc w:val="center"/>
        <w:rPr>
          <w:rFonts w:ascii="黑体" w:eastAsia="黑体" w:cs="黑体"/>
          <w:kern w:val="0"/>
          <w:sz w:val="52"/>
          <w:szCs w:val="52"/>
        </w:rPr>
      </w:pPr>
      <w:r>
        <w:rPr>
          <w:rFonts w:ascii="黑体" w:eastAsia="黑体" w:cs="黑体" w:hint="eastAsia"/>
          <w:kern w:val="0"/>
          <w:sz w:val="52"/>
          <w:szCs w:val="52"/>
        </w:rPr>
        <w:t>全国职业院校技能大赛</w:t>
      </w:r>
    </w:p>
    <w:p w:rsidR="00B934FF" w:rsidRDefault="00B934FF" w:rsidP="00B934FF">
      <w:pPr>
        <w:autoSpaceDE w:val="0"/>
        <w:autoSpaceDN w:val="0"/>
        <w:adjustRightInd w:val="0"/>
        <w:jc w:val="center"/>
        <w:rPr>
          <w:rFonts w:ascii="黑体" w:eastAsia="黑体" w:cs="黑体"/>
          <w:kern w:val="0"/>
          <w:sz w:val="36"/>
          <w:szCs w:val="36"/>
        </w:rPr>
      </w:pPr>
      <w:r>
        <w:rPr>
          <w:rFonts w:ascii="黑体" w:eastAsia="黑体" w:cs="黑体" w:hint="eastAsia"/>
          <w:kern w:val="0"/>
          <w:sz w:val="36"/>
          <w:szCs w:val="36"/>
        </w:rPr>
        <w:t>财经商贸类创新创业技能赛项</w:t>
      </w:r>
      <w:r>
        <w:rPr>
          <w:rFonts w:ascii="Arial-BoldMT" w:eastAsia="Arial-BoldMT" w:cs="Arial-BoldMT"/>
          <w:b/>
          <w:bCs/>
          <w:kern w:val="0"/>
          <w:sz w:val="36"/>
          <w:szCs w:val="36"/>
        </w:rPr>
        <w:t>-</w:t>
      </w:r>
      <w:r>
        <w:rPr>
          <w:rFonts w:ascii="黑体" w:eastAsia="黑体" w:cs="黑体" w:hint="eastAsia"/>
          <w:kern w:val="0"/>
          <w:sz w:val="36"/>
          <w:szCs w:val="36"/>
        </w:rPr>
        <w:t>知识部分</w:t>
      </w:r>
    </w:p>
    <w:p w:rsidR="00B934FF" w:rsidRDefault="00B934FF" w:rsidP="00B934FF">
      <w:pPr>
        <w:jc w:val="center"/>
        <w:rPr>
          <w:rFonts w:ascii="黑体" w:eastAsia="黑体" w:cs="黑体"/>
          <w:kern w:val="0"/>
          <w:sz w:val="36"/>
          <w:szCs w:val="36"/>
        </w:rPr>
      </w:pPr>
      <w:r>
        <w:rPr>
          <w:rFonts w:ascii="黑体" w:eastAsia="黑体" w:cs="黑体" w:hint="eastAsia"/>
          <w:kern w:val="0"/>
          <w:sz w:val="36"/>
          <w:szCs w:val="36"/>
        </w:rPr>
        <w:t>第九套</w:t>
      </w:r>
    </w:p>
    <w:p w:rsidR="00B934FF" w:rsidRDefault="00B934FF" w:rsidP="00B934FF">
      <w:pPr>
        <w:autoSpaceDE w:val="0"/>
        <w:autoSpaceDN w:val="0"/>
        <w:adjustRightInd w:val="0"/>
        <w:jc w:val="left"/>
        <w:rPr>
          <w:rFonts w:ascii="FangSong" w:eastAsia="FangSong" w:cs="FangSong"/>
          <w:kern w:val="0"/>
          <w:sz w:val="24"/>
          <w:szCs w:val="24"/>
        </w:rPr>
      </w:pPr>
      <w:r>
        <w:rPr>
          <w:rFonts w:ascii="FangSong" w:eastAsia="FangSong" w:cs="FangSong" w:hint="eastAsia"/>
          <w:kern w:val="0"/>
          <w:sz w:val="24"/>
          <w:szCs w:val="24"/>
        </w:rPr>
        <w:t>按选手所获成绩×</w:t>
      </w:r>
      <w:r>
        <w:rPr>
          <w:rFonts w:ascii="FangSong" w:eastAsia="FangSong" w:cs="FangSong"/>
          <w:kern w:val="0"/>
          <w:sz w:val="24"/>
          <w:szCs w:val="24"/>
        </w:rPr>
        <w:t>10%</w:t>
      </w:r>
      <w:r>
        <w:rPr>
          <w:rFonts w:ascii="FangSong" w:eastAsia="FangSong" w:cs="FangSong" w:hint="eastAsia"/>
          <w:kern w:val="0"/>
          <w:sz w:val="24"/>
          <w:szCs w:val="24"/>
        </w:rPr>
        <w:t>计入总成绩。</w:t>
      </w:r>
    </w:p>
    <w:p w:rsidR="00B934FF" w:rsidRDefault="00B934FF" w:rsidP="00B934FF">
      <w:pPr>
        <w:rPr>
          <w:rFonts w:ascii="宋体" w:eastAsia="宋体" w:cs="宋体"/>
          <w:kern w:val="0"/>
          <w:sz w:val="28"/>
          <w:szCs w:val="28"/>
        </w:rPr>
      </w:pPr>
      <w:r>
        <w:rPr>
          <w:rFonts w:ascii="宋体" w:eastAsia="宋体" w:cs="宋体" w:hint="eastAsia"/>
          <w:kern w:val="0"/>
          <w:sz w:val="28"/>
          <w:szCs w:val="28"/>
        </w:rPr>
        <w:t>一、简答（每题</w:t>
      </w:r>
      <w:r>
        <w:rPr>
          <w:rFonts w:ascii="Calibri-Bold" w:eastAsia="Calibri-Bold" w:cs="Calibri-Bold"/>
          <w:b/>
          <w:bCs/>
          <w:kern w:val="0"/>
          <w:sz w:val="28"/>
          <w:szCs w:val="28"/>
        </w:rPr>
        <w:t>15</w:t>
      </w:r>
      <w:r>
        <w:rPr>
          <w:rFonts w:ascii="宋体" w:eastAsia="宋体" w:cs="宋体" w:hint="eastAsia"/>
          <w:kern w:val="0"/>
          <w:sz w:val="28"/>
          <w:szCs w:val="28"/>
        </w:rPr>
        <w:t>分，共</w:t>
      </w:r>
      <w:r>
        <w:rPr>
          <w:rFonts w:ascii="Calibri-Bold" w:eastAsia="Calibri-Bold" w:cs="Calibri-Bold"/>
          <w:b/>
          <w:bCs/>
          <w:kern w:val="0"/>
          <w:sz w:val="28"/>
          <w:szCs w:val="28"/>
        </w:rPr>
        <w:t>30</w:t>
      </w:r>
      <w:r>
        <w:rPr>
          <w:rFonts w:ascii="宋体" w:eastAsia="宋体" w:cs="宋体" w:hint="eastAsia"/>
          <w:kern w:val="0"/>
          <w:sz w:val="28"/>
          <w:szCs w:val="28"/>
        </w:rPr>
        <w:t>分）</w:t>
      </w:r>
    </w:p>
    <w:p w:rsidR="00B934FF" w:rsidRPr="002A1B84" w:rsidRDefault="00B934FF" w:rsidP="00B934FF">
      <w:pPr>
        <w:rPr>
          <w:rFonts w:ascii="宋体" w:eastAsia="宋体" w:cs="宋体"/>
          <w:kern w:val="0"/>
          <w:sz w:val="28"/>
          <w:szCs w:val="28"/>
        </w:rPr>
      </w:pPr>
      <w:r>
        <w:rPr>
          <w:rFonts w:ascii="宋体" w:eastAsia="宋体" w:cs="宋体" w:hint="eastAsia"/>
          <w:kern w:val="0"/>
          <w:sz w:val="28"/>
          <w:szCs w:val="28"/>
        </w:rPr>
        <w:t>1.</w:t>
      </w:r>
      <w:r w:rsidR="002A1B84" w:rsidRPr="002A1B84">
        <w:rPr>
          <w:rFonts w:ascii="宋体" w:eastAsia="宋体" w:cs="宋体" w:hint="eastAsia"/>
          <w:kern w:val="0"/>
          <w:sz w:val="28"/>
          <w:szCs w:val="28"/>
        </w:rPr>
        <w:t>简述</w:t>
      </w:r>
      <w:r w:rsidR="002A1B84">
        <w:rPr>
          <w:rFonts w:ascii="宋体" w:eastAsia="宋体" w:cs="宋体" w:hint="eastAsia"/>
          <w:kern w:val="0"/>
          <w:sz w:val="28"/>
          <w:szCs w:val="28"/>
        </w:rPr>
        <w:t>创业企业成长中会遇到的</w:t>
      </w:r>
      <w:r w:rsidR="00F36DCD">
        <w:rPr>
          <w:rFonts w:ascii="宋体" w:eastAsia="宋体" w:cs="宋体" w:hint="eastAsia"/>
          <w:kern w:val="0"/>
          <w:sz w:val="28"/>
          <w:szCs w:val="28"/>
        </w:rPr>
        <w:t>潜在</w:t>
      </w:r>
      <w:r w:rsidR="002A1B84">
        <w:rPr>
          <w:rFonts w:ascii="宋体" w:eastAsia="宋体" w:cs="宋体" w:hint="eastAsia"/>
          <w:kern w:val="0"/>
          <w:sz w:val="28"/>
          <w:szCs w:val="28"/>
        </w:rPr>
        <w:t>内外部风险。</w:t>
      </w:r>
    </w:p>
    <w:p w:rsidR="00B934FF" w:rsidRPr="0082554E" w:rsidRDefault="00B934FF" w:rsidP="0082554E">
      <w:pPr>
        <w:rPr>
          <w:rFonts w:ascii="宋体" w:eastAsia="宋体" w:cs="宋体"/>
          <w:kern w:val="0"/>
          <w:sz w:val="28"/>
          <w:szCs w:val="28"/>
        </w:rPr>
      </w:pPr>
      <w:r>
        <w:rPr>
          <w:rFonts w:ascii="宋体" w:eastAsia="宋体" w:cs="宋体"/>
          <w:kern w:val="0"/>
          <w:sz w:val="28"/>
          <w:szCs w:val="28"/>
        </w:rPr>
        <w:t>2.</w:t>
      </w:r>
      <w:r w:rsidR="0082554E" w:rsidRPr="0082554E">
        <w:rPr>
          <w:rFonts w:ascii="宋体" w:eastAsia="宋体" w:cs="宋体" w:hint="eastAsia"/>
          <w:kern w:val="0"/>
          <w:sz w:val="28"/>
          <w:szCs w:val="28"/>
        </w:rPr>
        <w:t>国库券的利息率为</w:t>
      </w:r>
      <w:r w:rsidR="0082554E" w:rsidRPr="0082554E">
        <w:rPr>
          <w:rFonts w:ascii="宋体" w:eastAsia="宋体" w:cs="宋体"/>
          <w:kern w:val="0"/>
          <w:sz w:val="28"/>
          <w:szCs w:val="28"/>
        </w:rPr>
        <w:t>5%，市场上所有股票的平均报酬率为10%，</w:t>
      </w:r>
      <w:r w:rsidR="00A7517A">
        <w:rPr>
          <w:rFonts w:ascii="宋体" w:eastAsia="宋体" w:cs="宋体" w:hint="eastAsia"/>
          <w:kern w:val="0"/>
          <w:sz w:val="28"/>
          <w:szCs w:val="28"/>
        </w:rPr>
        <w:t>请</w:t>
      </w:r>
      <w:r w:rsidR="0082554E">
        <w:rPr>
          <w:rFonts w:ascii="宋体" w:eastAsia="宋体" w:cs="宋体"/>
          <w:kern w:val="0"/>
          <w:sz w:val="28"/>
          <w:szCs w:val="28"/>
        </w:rPr>
        <w:t>计算</w:t>
      </w:r>
      <w:r w:rsidR="00A7517A">
        <w:rPr>
          <w:rFonts w:ascii="宋体" w:eastAsia="宋体" w:cs="宋体" w:hint="eastAsia"/>
          <w:kern w:val="0"/>
          <w:sz w:val="28"/>
          <w:szCs w:val="28"/>
        </w:rPr>
        <w:t>出</w:t>
      </w:r>
      <w:r w:rsidR="0082554E">
        <w:rPr>
          <w:rFonts w:ascii="宋体" w:eastAsia="宋体" w:cs="宋体"/>
          <w:kern w:val="0"/>
          <w:sz w:val="28"/>
          <w:szCs w:val="28"/>
        </w:rPr>
        <w:t>市场风险报酬率</w:t>
      </w:r>
      <w:r w:rsidR="0082554E" w:rsidRPr="0082554E">
        <w:rPr>
          <w:rFonts w:ascii="宋体" w:eastAsia="宋体" w:cs="宋体"/>
          <w:kern w:val="0"/>
          <w:sz w:val="28"/>
          <w:szCs w:val="28"/>
        </w:rPr>
        <w:t>。</w:t>
      </w:r>
    </w:p>
    <w:p w:rsidR="00B934FF" w:rsidRDefault="00B934FF" w:rsidP="00B934FF">
      <w:pPr>
        <w:rPr>
          <w:rFonts w:ascii="宋体" w:eastAsia="宋体" w:cs="宋体"/>
          <w:kern w:val="0"/>
          <w:sz w:val="28"/>
          <w:szCs w:val="28"/>
        </w:rPr>
      </w:pPr>
      <w:r>
        <w:rPr>
          <w:rFonts w:ascii="宋体" w:eastAsia="宋体" w:cs="宋体" w:hint="eastAsia"/>
          <w:kern w:val="0"/>
          <w:sz w:val="28"/>
          <w:szCs w:val="28"/>
        </w:rPr>
        <w:t>二、论述题（</w:t>
      </w:r>
      <w:r>
        <w:rPr>
          <w:rFonts w:ascii="Calibri-Bold" w:eastAsia="Calibri-Bold" w:cs="Calibri-Bold"/>
          <w:b/>
          <w:bCs/>
          <w:kern w:val="0"/>
          <w:sz w:val="28"/>
          <w:szCs w:val="28"/>
        </w:rPr>
        <w:t>30</w:t>
      </w:r>
      <w:r>
        <w:rPr>
          <w:rFonts w:ascii="宋体" w:eastAsia="宋体" w:cs="宋体" w:hint="eastAsia"/>
          <w:kern w:val="0"/>
          <w:sz w:val="28"/>
          <w:szCs w:val="28"/>
        </w:rPr>
        <w:t>分）</w:t>
      </w:r>
    </w:p>
    <w:p w:rsidR="00B934FF" w:rsidRPr="00755ED0" w:rsidRDefault="00755ED0" w:rsidP="00B934FF">
      <w:pPr>
        <w:rPr>
          <w:rFonts w:ascii="宋体" w:eastAsia="宋体" w:cs="宋体"/>
          <w:kern w:val="0"/>
          <w:sz w:val="28"/>
          <w:szCs w:val="28"/>
        </w:rPr>
      </w:pPr>
      <w:r w:rsidRPr="00755ED0">
        <w:rPr>
          <w:rFonts w:ascii="宋体" w:eastAsia="宋体" w:cs="宋体" w:hint="eastAsia"/>
          <w:kern w:val="0"/>
          <w:sz w:val="28"/>
          <w:szCs w:val="28"/>
        </w:rPr>
        <w:t>请</w:t>
      </w:r>
      <w:r>
        <w:rPr>
          <w:rFonts w:ascii="宋体" w:eastAsia="宋体" w:cs="宋体" w:hint="eastAsia"/>
          <w:kern w:val="0"/>
          <w:sz w:val="28"/>
          <w:szCs w:val="28"/>
        </w:rPr>
        <w:t>举例</w:t>
      </w:r>
      <w:r w:rsidRPr="00755ED0">
        <w:rPr>
          <w:rFonts w:ascii="宋体" w:eastAsia="宋体" w:cs="宋体" w:hint="eastAsia"/>
          <w:kern w:val="0"/>
          <w:sz w:val="28"/>
          <w:szCs w:val="28"/>
        </w:rPr>
        <w:t>说明股票发行</w:t>
      </w:r>
      <w:r>
        <w:rPr>
          <w:rFonts w:ascii="宋体" w:eastAsia="宋体" w:cs="宋体" w:hint="eastAsia"/>
          <w:kern w:val="0"/>
          <w:sz w:val="28"/>
          <w:szCs w:val="28"/>
        </w:rPr>
        <w:t>和</w:t>
      </w:r>
      <w:r w:rsidRPr="00755ED0">
        <w:rPr>
          <w:rFonts w:ascii="宋体" w:eastAsia="宋体" w:cs="宋体" w:hint="eastAsia"/>
          <w:kern w:val="0"/>
          <w:sz w:val="28"/>
          <w:szCs w:val="28"/>
        </w:rPr>
        <w:t>股票上市的区别。</w:t>
      </w:r>
    </w:p>
    <w:p w:rsidR="00B934FF" w:rsidRDefault="00B934FF" w:rsidP="00B934FF">
      <w:pPr>
        <w:rPr>
          <w:rFonts w:ascii="宋体" w:eastAsia="宋体" w:cs="宋体"/>
          <w:kern w:val="0"/>
          <w:sz w:val="28"/>
          <w:szCs w:val="28"/>
        </w:rPr>
      </w:pPr>
      <w:r>
        <w:rPr>
          <w:rFonts w:ascii="宋体" w:eastAsia="宋体" w:cs="宋体" w:hint="eastAsia"/>
          <w:kern w:val="0"/>
          <w:sz w:val="28"/>
          <w:szCs w:val="28"/>
        </w:rPr>
        <w:t>三、案例题（</w:t>
      </w:r>
      <w:r>
        <w:rPr>
          <w:rFonts w:ascii="Calibri-Bold" w:eastAsia="Calibri-Bold" w:cs="Calibri-Bold"/>
          <w:b/>
          <w:bCs/>
          <w:kern w:val="0"/>
          <w:sz w:val="28"/>
          <w:szCs w:val="28"/>
        </w:rPr>
        <w:t>40</w:t>
      </w:r>
      <w:r>
        <w:rPr>
          <w:rFonts w:ascii="宋体" w:eastAsia="宋体" w:cs="宋体" w:hint="eastAsia"/>
          <w:kern w:val="0"/>
          <w:sz w:val="28"/>
          <w:szCs w:val="28"/>
        </w:rPr>
        <w:t>分）</w:t>
      </w:r>
    </w:p>
    <w:p w:rsidR="00B934FF" w:rsidRPr="00755ED0" w:rsidRDefault="00755ED0" w:rsidP="00755ED0">
      <w:pPr>
        <w:jc w:val="center"/>
        <w:rPr>
          <w:rFonts w:ascii="宋体" w:eastAsia="宋体" w:cs="宋体"/>
          <w:b/>
          <w:kern w:val="0"/>
          <w:sz w:val="28"/>
          <w:szCs w:val="28"/>
        </w:rPr>
      </w:pPr>
      <w:r w:rsidRPr="00755ED0">
        <w:rPr>
          <w:rFonts w:ascii="宋体" w:eastAsia="宋体" w:cs="宋体"/>
          <w:b/>
          <w:kern w:val="0"/>
          <w:sz w:val="28"/>
          <w:szCs w:val="28"/>
        </w:rPr>
        <w:t>Keep的创业之旅</w:t>
      </w:r>
    </w:p>
    <w:p w:rsidR="00B934FF" w:rsidRDefault="00B934FF" w:rsidP="00B934FF">
      <w:pPr>
        <w:rPr>
          <w:rFonts w:ascii="宋体" w:eastAsia="宋体" w:cs="宋体"/>
          <w:kern w:val="0"/>
          <w:sz w:val="28"/>
          <w:szCs w:val="28"/>
        </w:rPr>
      </w:pPr>
      <w:r>
        <w:rPr>
          <w:rFonts w:ascii="宋体" w:eastAsia="宋体" w:cs="宋体" w:hint="eastAsia"/>
          <w:kern w:val="0"/>
          <w:sz w:val="28"/>
          <w:szCs w:val="28"/>
        </w:rPr>
        <w:t>背景材料：</w:t>
      </w:r>
    </w:p>
    <w:p w:rsidR="00755ED0" w:rsidRPr="00755ED0" w:rsidRDefault="00755ED0" w:rsidP="00A1523C">
      <w:pPr>
        <w:ind w:firstLineChars="200" w:firstLine="560"/>
        <w:rPr>
          <w:rFonts w:ascii="宋体" w:eastAsia="宋体" w:cs="宋体"/>
          <w:kern w:val="0"/>
          <w:sz w:val="28"/>
          <w:szCs w:val="28"/>
        </w:rPr>
      </w:pPr>
      <w:r w:rsidRPr="00755ED0">
        <w:rPr>
          <w:rFonts w:ascii="宋体" w:eastAsia="宋体" w:cs="宋体"/>
          <w:kern w:val="0"/>
          <w:sz w:val="28"/>
          <w:szCs w:val="28"/>
        </w:rPr>
        <w:t>Keep是一家持续为用户提供优质的运动解决方案的运动科技公司，其创业契机是创始人王宁在和他人分享自身成功减肥瘦身的过程中灵光一现：是否可以创办一个指导</w:t>
      </w:r>
      <w:r w:rsidRPr="00755ED0">
        <w:rPr>
          <w:rFonts w:ascii="宋体" w:eastAsia="宋体" w:cs="宋体"/>
          <w:kern w:val="0"/>
          <w:sz w:val="28"/>
          <w:szCs w:val="28"/>
        </w:rPr>
        <w:t>“</w:t>
      </w:r>
      <w:r w:rsidRPr="00755ED0">
        <w:rPr>
          <w:rFonts w:ascii="宋体" w:eastAsia="宋体" w:cs="宋体"/>
          <w:kern w:val="0"/>
          <w:sz w:val="28"/>
          <w:szCs w:val="28"/>
        </w:rPr>
        <w:t>小白</w:t>
      </w:r>
      <w:r w:rsidRPr="00755ED0">
        <w:rPr>
          <w:rFonts w:ascii="宋体" w:eastAsia="宋体" w:cs="宋体"/>
          <w:kern w:val="0"/>
          <w:sz w:val="28"/>
          <w:szCs w:val="28"/>
        </w:rPr>
        <w:t>”</w:t>
      </w:r>
      <w:r w:rsidRPr="00755ED0">
        <w:rPr>
          <w:rFonts w:ascii="宋体" w:eastAsia="宋体" w:cs="宋体"/>
          <w:kern w:val="0"/>
          <w:sz w:val="28"/>
          <w:szCs w:val="28"/>
        </w:rPr>
        <w:t>的健身App？彼时运动健身市场竞争激烈，类似的App主要有悦动圈、咕咚、每日瑜伽、糖豆、小米运动等，但王宁通过细致的目标用户和市场分析发现，指导健身</w:t>
      </w:r>
      <w:r w:rsidRPr="00755ED0">
        <w:rPr>
          <w:rFonts w:ascii="宋体" w:eastAsia="宋体" w:cs="宋体"/>
          <w:kern w:val="0"/>
          <w:sz w:val="28"/>
          <w:szCs w:val="28"/>
        </w:rPr>
        <w:t>“</w:t>
      </w:r>
      <w:r w:rsidRPr="00755ED0">
        <w:rPr>
          <w:rFonts w:ascii="宋体" w:eastAsia="宋体" w:cs="宋体"/>
          <w:kern w:val="0"/>
          <w:sz w:val="28"/>
          <w:szCs w:val="28"/>
        </w:rPr>
        <w:t>小白</w:t>
      </w:r>
      <w:r w:rsidRPr="00755ED0">
        <w:rPr>
          <w:rFonts w:ascii="宋体" w:eastAsia="宋体" w:cs="宋体"/>
          <w:kern w:val="0"/>
          <w:sz w:val="28"/>
          <w:szCs w:val="28"/>
        </w:rPr>
        <w:t>”</w:t>
      </w:r>
      <w:r w:rsidRPr="00755ED0">
        <w:rPr>
          <w:rFonts w:ascii="宋体" w:eastAsia="宋体" w:cs="宋体"/>
          <w:kern w:val="0"/>
          <w:sz w:val="28"/>
          <w:szCs w:val="28"/>
        </w:rPr>
        <w:t>随时随地运动的细分市场仍是一片蓝海。确定了Keep的目标人群和产品定位并初步形成产品之后，王宁利用新媒体的内容营销、</w:t>
      </w:r>
      <w:r w:rsidRPr="00755ED0">
        <w:rPr>
          <w:rFonts w:ascii="宋体" w:eastAsia="宋体" w:cs="宋体"/>
          <w:kern w:val="0"/>
          <w:sz w:val="28"/>
          <w:szCs w:val="28"/>
        </w:rPr>
        <w:t>“</w:t>
      </w:r>
      <w:r w:rsidRPr="00755ED0">
        <w:rPr>
          <w:rFonts w:ascii="宋体" w:eastAsia="宋体" w:cs="宋体"/>
          <w:kern w:val="0"/>
          <w:sz w:val="28"/>
          <w:szCs w:val="28"/>
        </w:rPr>
        <w:t>首席体验馆</w:t>
      </w:r>
      <w:r w:rsidRPr="00755ED0">
        <w:rPr>
          <w:rFonts w:ascii="宋体" w:eastAsia="宋体" w:cs="宋体"/>
          <w:kern w:val="0"/>
          <w:sz w:val="28"/>
          <w:szCs w:val="28"/>
        </w:rPr>
        <w:t>”</w:t>
      </w:r>
      <w:r w:rsidRPr="00755ED0">
        <w:rPr>
          <w:rFonts w:ascii="宋体" w:eastAsia="宋体" w:cs="宋体"/>
          <w:kern w:val="0"/>
          <w:sz w:val="28"/>
          <w:szCs w:val="28"/>
        </w:rPr>
        <w:t>等社会化媒体的营销方式，将一部分潜在用户转化为Keep的粉丝，再由这</w:t>
      </w:r>
      <w:r w:rsidRPr="00755ED0">
        <w:rPr>
          <w:rFonts w:ascii="宋体" w:eastAsia="宋体" w:cs="宋体" w:hint="eastAsia"/>
          <w:kern w:val="0"/>
          <w:sz w:val="28"/>
          <w:szCs w:val="28"/>
        </w:rPr>
        <w:t>些产品使用者成功连接更多用户。在积</w:t>
      </w:r>
      <w:r w:rsidRPr="00755ED0">
        <w:rPr>
          <w:rFonts w:ascii="宋体" w:eastAsia="宋体" w:cs="宋体" w:hint="eastAsia"/>
          <w:kern w:val="0"/>
          <w:sz w:val="28"/>
          <w:szCs w:val="28"/>
        </w:rPr>
        <w:lastRenderedPageBreak/>
        <w:t>累用户的同时，</w:t>
      </w:r>
      <w:r w:rsidRPr="00755ED0">
        <w:rPr>
          <w:rFonts w:ascii="宋体" w:eastAsia="宋体" w:cs="宋体"/>
          <w:kern w:val="0"/>
          <w:sz w:val="28"/>
          <w:szCs w:val="28"/>
        </w:rPr>
        <w:t>Keep也不断根据用户需求升级产品，比如从减脂课程延伸到跑步、瑜伽、骑行等多种运动场景；推出入门、进阶高阶等不同难度的健身训练指导内容；强调运动的陪伴感，如虚拟的线上教练会鼓励用户：</w:t>
      </w:r>
      <w:r w:rsidRPr="00755ED0">
        <w:rPr>
          <w:rFonts w:ascii="宋体" w:eastAsia="宋体" w:cs="宋体"/>
          <w:kern w:val="0"/>
          <w:sz w:val="28"/>
          <w:szCs w:val="28"/>
        </w:rPr>
        <w:t>“</w:t>
      </w:r>
      <w:r w:rsidRPr="00755ED0">
        <w:rPr>
          <w:rFonts w:ascii="宋体" w:eastAsia="宋体" w:cs="宋体"/>
          <w:kern w:val="0"/>
          <w:sz w:val="28"/>
          <w:szCs w:val="28"/>
        </w:rPr>
        <w:t>你真棒，已经完成全部动作啦！</w:t>
      </w:r>
      <w:r w:rsidRPr="00755ED0">
        <w:rPr>
          <w:rFonts w:ascii="宋体" w:eastAsia="宋体" w:cs="宋体"/>
          <w:kern w:val="0"/>
          <w:sz w:val="28"/>
          <w:szCs w:val="28"/>
        </w:rPr>
        <w:t>”</w:t>
      </w:r>
      <w:r w:rsidRPr="00755ED0">
        <w:rPr>
          <w:rFonts w:ascii="宋体" w:eastAsia="宋体" w:cs="宋体"/>
          <w:kern w:val="0"/>
          <w:sz w:val="28"/>
          <w:szCs w:val="28"/>
        </w:rPr>
        <w:t>；搭建用户交流社区等等。正是通过前期的种种努力，keep自2015年2月4日正式在软件应用商城上线以来，截至2019年已积累约2亿用户。</w:t>
      </w:r>
    </w:p>
    <w:p w:rsidR="00B934FF" w:rsidRDefault="00755ED0" w:rsidP="00A1523C">
      <w:pPr>
        <w:ind w:firstLineChars="200" w:firstLine="560"/>
        <w:rPr>
          <w:rFonts w:ascii="宋体" w:eastAsia="宋体" w:cs="宋体"/>
          <w:kern w:val="0"/>
          <w:sz w:val="28"/>
          <w:szCs w:val="28"/>
        </w:rPr>
      </w:pPr>
      <w:r w:rsidRPr="00755ED0">
        <w:rPr>
          <w:rFonts w:ascii="宋体" w:eastAsia="宋体" w:cs="宋体" w:hint="eastAsia"/>
          <w:kern w:val="0"/>
          <w:sz w:val="28"/>
          <w:szCs w:val="28"/>
        </w:rPr>
        <w:t>面对海量用户，</w:t>
      </w:r>
      <w:r w:rsidRPr="00755ED0">
        <w:rPr>
          <w:rFonts w:ascii="宋体" w:eastAsia="宋体" w:cs="宋体"/>
          <w:kern w:val="0"/>
          <w:sz w:val="28"/>
          <w:szCs w:val="28"/>
        </w:rPr>
        <w:t>Keep逐渐开始多元布局的商业化探索，Keep的营收途径从原有的付费视频和App会员拓展到多个维度，试图覆盖用户的</w:t>
      </w:r>
      <w:r w:rsidRPr="00755ED0">
        <w:rPr>
          <w:rFonts w:ascii="宋体" w:eastAsia="宋体" w:cs="宋体"/>
          <w:kern w:val="0"/>
          <w:sz w:val="28"/>
          <w:szCs w:val="28"/>
        </w:rPr>
        <w:t>“</w:t>
      </w:r>
      <w:r w:rsidRPr="00755ED0">
        <w:rPr>
          <w:rFonts w:ascii="宋体" w:eastAsia="宋体" w:cs="宋体"/>
          <w:kern w:val="0"/>
          <w:sz w:val="28"/>
          <w:szCs w:val="28"/>
        </w:rPr>
        <w:t>穿、用、练</w:t>
      </w:r>
      <w:r w:rsidRPr="00755ED0">
        <w:rPr>
          <w:rFonts w:ascii="宋体" w:eastAsia="宋体" w:cs="宋体"/>
          <w:kern w:val="0"/>
          <w:sz w:val="28"/>
          <w:szCs w:val="28"/>
        </w:rPr>
        <w:t>”</w:t>
      </w:r>
      <w:r w:rsidRPr="00755ED0">
        <w:rPr>
          <w:rFonts w:ascii="宋体" w:eastAsia="宋体" w:cs="宋体"/>
          <w:kern w:val="0"/>
          <w:sz w:val="28"/>
          <w:szCs w:val="28"/>
        </w:rPr>
        <w:t>多个场景，例如，出售配套健身用品和智能硬件，如瑜伽垫、运动服装、智能运动手环、跑步机、智能动感单车等；设立Keepland线下运动空间，如在北京已有9家线下门店，尝试团体操课、单次付费等模式等。（材料来源：互联网）</w:t>
      </w:r>
    </w:p>
    <w:p w:rsidR="00B934FF" w:rsidRDefault="00B934FF" w:rsidP="00B934FF">
      <w:pPr>
        <w:rPr>
          <w:rFonts w:ascii="宋体" w:eastAsia="宋体" w:cs="宋体"/>
          <w:kern w:val="0"/>
          <w:sz w:val="28"/>
          <w:szCs w:val="28"/>
        </w:rPr>
      </w:pPr>
      <w:r>
        <w:rPr>
          <w:rFonts w:ascii="宋体" w:eastAsia="宋体" w:cs="宋体" w:hint="eastAsia"/>
          <w:kern w:val="0"/>
          <w:sz w:val="28"/>
          <w:szCs w:val="28"/>
        </w:rPr>
        <w:t>案例分析题：</w:t>
      </w:r>
    </w:p>
    <w:p w:rsidR="00B934FF" w:rsidRPr="00755ED0" w:rsidRDefault="00B934FF" w:rsidP="00B934FF">
      <w:pPr>
        <w:rPr>
          <w:rFonts w:ascii="宋体" w:eastAsia="宋体" w:cs="宋体"/>
          <w:kern w:val="0"/>
          <w:sz w:val="28"/>
          <w:szCs w:val="28"/>
        </w:rPr>
      </w:pPr>
      <w:r>
        <w:rPr>
          <w:rFonts w:ascii="宋体" w:eastAsia="宋体" w:cs="宋体" w:hint="eastAsia"/>
          <w:kern w:val="0"/>
          <w:sz w:val="28"/>
          <w:szCs w:val="28"/>
        </w:rPr>
        <w:t>1.</w:t>
      </w:r>
      <w:r w:rsidR="00755ED0" w:rsidRPr="00755ED0">
        <w:rPr>
          <w:rFonts w:hint="eastAsia"/>
        </w:rPr>
        <w:t xml:space="preserve"> </w:t>
      </w:r>
      <w:r w:rsidR="00755ED0" w:rsidRPr="00755ED0">
        <w:rPr>
          <w:rFonts w:ascii="宋体" w:eastAsia="宋体" w:cs="宋体" w:hint="eastAsia"/>
          <w:kern w:val="0"/>
          <w:sz w:val="28"/>
          <w:szCs w:val="28"/>
        </w:rPr>
        <w:t>请结合上述案例谈谈初创企业如何在激烈的市场竞争中生存下来？</w:t>
      </w:r>
    </w:p>
    <w:p w:rsidR="00A431DB" w:rsidRDefault="00B934FF">
      <w:r>
        <w:rPr>
          <w:rFonts w:ascii="宋体" w:eastAsia="宋体" w:cs="宋体"/>
          <w:kern w:val="0"/>
          <w:sz w:val="28"/>
          <w:szCs w:val="28"/>
        </w:rPr>
        <w:t>2.</w:t>
      </w:r>
      <w:r w:rsidR="00755ED0" w:rsidRPr="00755ED0">
        <w:rPr>
          <w:rFonts w:hint="eastAsia"/>
        </w:rPr>
        <w:t xml:space="preserve"> </w:t>
      </w:r>
      <w:r w:rsidR="00755ED0" w:rsidRPr="00755ED0">
        <w:rPr>
          <w:rFonts w:ascii="宋体" w:eastAsia="宋体" w:cs="宋体" w:hint="eastAsia"/>
          <w:kern w:val="0"/>
          <w:sz w:val="28"/>
          <w:szCs w:val="28"/>
        </w:rPr>
        <w:t>请结合上述材料以及企业生命周期、创业企业成长战略等创业理论，说明案例企业的多元化战略是否合理并阐述理由。</w:t>
      </w:r>
      <w:bookmarkStart w:id="0" w:name="_GoBack"/>
      <w:bookmarkEnd w:id="0"/>
    </w:p>
    <w:sectPr w:rsidR="00A431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78F" w:rsidRDefault="0054678F" w:rsidP="00B934FF">
      <w:r>
        <w:separator/>
      </w:r>
    </w:p>
  </w:endnote>
  <w:endnote w:type="continuationSeparator" w:id="0">
    <w:p w:rsidR="0054678F" w:rsidRDefault="0054678F" w:rsidP="00B9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BoldMT">
    <w:altName w:val="等线"/>
    <w:panose1 w:val="00000000000000000000"/>
    <w:charset w:val="86"/>
    <w:family w:val="auto"/>
    <w:notTrueType/>
    <w:pitch w:val="default"/>
    <w:sig w:usb0="00000001" w:usb1="080E0000" w:usb2="00000010" w:usb3="00000000" w:csb0="00040000" w:csb1="00000000"/>
  </w:font>
  <w:font w:name="FangSong">
    <w:altName w:val="等线"/>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Bold">
    <w:altName w:val="等线"/>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78F" w:rsidRDefault="0054678F" w:rsidP="00B934FF">
      <w:r>
        <w:separator/>
      </w:r>
    </w:p>
  </w:footnote>
  <w:footnote w:type="continuationSeparator" w:id="0">
    <w:p w:rsidR="0054678F" w:rsidRDefault="0054678F" w:rsidP="00B934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A4A"/>
    <w:rsid w:val="002A1B84"/>
    <w:rsid w:val="003409E5"/>
    <w:rsid w:val="003D026F"/>
    <w:rsid w:val="0054678F"/>
    <w:rsid w:val="005A079F"/>
    <w:rsid w:val="00755ED0"/>
    <w:rsid w:val="00802A4A"/>
    <w:rsid w:val="0082554E"/>
    <w:rsid w:val="00A1523C"/>
    <w:rsid w:val="00A7517A"/>
    <w:rsid w:val="00B04F9A"/>
    <w:rsid w:val="00B934FF"/>
    <w:rsid w:val="00CD7178"/>
    <w:rsid w:val="00CE2521"/>
    <w:rsid w:val="00D34E4C"/>
    <w:rsid w:val="00F36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5A1D1"/>
  <w15:chartTrackingRefBased/>
  <w15:docId w15:val="{18B2B9BD-71B2-4C30-9269-F9E4B4340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4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34F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934FF"/>
    <w:rPr>
      <w:sz w:val="18"/>
      <w:szCs w:val="18"/>
    </w:rPr>
  </w:style>
  <w:style w:type="paragraph" w:styleId="a5">
    <w:name w:val="footer"/>
    <w:basedOn w:val="a"/>
    <w:link w:val="a6"/>
    <w:uiPriority w:val="99"/>
    <w:unhideWhenUsed/>
    <w:rsid w:val="00B934FF"/>
    <w:pPr>
      <w:tabs>
        <w:tab w:val="center" w:pos="4153"/>
        <w:tab w:val="right" w:pos="8306"/>
      </w:tabs>
      <w:snapToGrid w:val="0"/>
      <w:jc w:val="left"/>
    </w:pPr>
    <w:rPr>
      <w:sz w:val="18"/>
      <w:szCs w:val="18"/>
    </w:rPr>
  </w:style>
  <w:style w:type="character" w:customStyle="1" w:styleId="a6">
    <w:name w:val="页脚 字符"/>
    <w:basedOn w:val="a0"/>
    <w:link w:val="a5"/>
    <w:uiPriority w:val="99"/>
    <w:rsid w:val="00B934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787</Characters>
  <Application>Microsoft Office Word</Application>
  <DocSecurity>0</DocSecurity>
  <Lines>6</Lines>
  <Paragraphs>1</Paragraphs>
  <ScaleCrop>false</ScaleCrop>
  <Company>Microsoft</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rbs</dc:creator>
  <cp:keywords/>
  <dc:description/>
  <cp:lastModifiedBy>rbs</cp:lastModifiedBy>
  <cp:revision>7</cp:revision>
  <dcterms:created xsi:type="dcterms:W3CDTF">2021-11-29T04:05:00Z</dcterms:created>
  <dcterms:modified xsi:type="dcterms:W3CDTF">2021-11-29T04:39:00Z</dcterms:modified>
</cp:coreProperties>
</file>