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宋体"/>
          <w:b/>
          <w:sz w:val="36"/>
          <w:szCs w:val="36"/>
          <w:highlight w:val="none"/>
          <w:lang w:val="en-US" w:eastAsia="zh-CN"/>
        </w:rPr>
      </w:pPr>
      <w:r>
        <w:rPr>
          <w:rFonts w:hint="eastAsia" w:ascii="黑体" w:hAnsi="黑体" w:eastAsia="黑体" w:cs="宋体"/>
          <w:b/>
          <w:sz w:val="36"/>
          <w:szCs w:val="36"/>
          <w:highlight w:val="none"/>
        </w:rPr>
        <w:t>货币识假赛题</w:t>
      </w:r>
      <w:r>
        <w:rPr>
          <w:rFonts w:hint="eastAsia" w:ascii="黑体" w:hAnsi="黑体" w:eastAsia="黑体" w:cs="宋体"/>
          <w:b/>
          <w:sz w:val="36"/>
          <w:szCs w:val="36"/>
          <w:highlight w:val="none"/>
          <w:lang w:val="en-US" w:eastAsia="zh-CN"/>
        </w:rPr>
        <w:t>8</w:t>
      </w: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一、单选题</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1.第二套人民币纸币的最高面值是（）元。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2.中国人民银行推出的央行数字人民币的简称是（）。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BTC</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ICCY</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DCEP</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.冠字号码查询人向银行业金融机构提起涉假币纠纷冠字号码查询申请超时的，查询受理单位（）</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A:不予受理查询申请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B:收取相关费用给予查询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C:必须受理查询申请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.2010年版港币的光彩光变图案位于票面正面的（）</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A:左上角</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B:右上角</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C:右下角</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.公众将持有的假币实物主动上缴至金融机构时，金融机构应该（）。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A:等面值兑换真币给公众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B:经鉴定后予以没收</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C:办理假币收缴手续</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color w:val="auto"/>
          <w:sz w:val="28"/>
          <w:szCs w:val="28"/>
          <w:highlight w:val="none"/>
          <w:lang w:eastAsia="zh-CN"/>
        </w:rPr>
      </w:pPr>
      <w:r>
        <w:rPr>
          <w:rFonts w:hint="eastAsia" w:ascii="仿宋_GB2312" w:hAnsi="宋体" w:eastAsia="仿宋_GB2312" w:cs="宋体"/>
          <w:color w:val="auto"/>
          <w:sz w:val="28"/>
          <w:szCs w:val="28"/>
          <w:highlight w:val="none"/>
          <w:lang w:val="en-US" w:eastAsia="zh-CN"/>
        </w:rPr>
        <w:t>6</w:t>
      </w:r>
      <w:r>
        <w:rPr>
          <w:rFonts w:hint="eastAsia" w:ascii="仿宋_GB2312" w:hAnsi="宋体" w:eastAsia="仿宋_GB2312" w:cs="宋体"/>
          <w:color w:val="auto"/>
          <w:sz w:val="28"/>
          <w:szCs w:val="28"/>
          <w:highlight w:val="none"/>
        </w:rPr>
        <w:t>.（）负责组织全国银行业金融机构反假货币知识培训工作</w:t>
      </w:r>
      <w:r>
        <w:rPr>
          <w:rFonts w:hint="eastAsia" w:ascii="仿宋_GB2312" w:hAnsi="宋体" w:eastAsia="仿宋_GB2312" w:cs="宋体"/>
          <w:color w:val="auto"/>
          <w:sz w:val="28"/>
          <w:szCs w:val="28"/>
          <w:highlight w:val="none"/>
          <w:lang w:eastAsia="zh-CN"/>
        </w:rPr>
        <w:t>。</w:t>
      </w:r>
    </w:p>
    <w:p>
      <w:pPr>
        <w:pStyle w:val="2"/>
        <w:spacing w:line="560" w:lineRule="exact"/>
        <w:rPr>
          <w:rFonts w:hint="eastAsia" w:ascii="仿宋_GB2312" w:hAnsi="宋体" w:eastAsia="仿宋_GB2312" w:cs="宋体"/>
          <w:color w:val="auto"/>
          <w:sz w:val="28"/>
          <w:szCs w:val="28"/>
          <w:highlight w:val="none"/>
          <w:lang w:eastAsia="zh-CN"/>
        </w:rPr>
      </w:pPr>
      <w:r>
        <w:rPr>
          <w:rFonts w:hint="eastAsia" w:ascii="仿宋_GB2312" w:hAnsi="宋体" w:eastAsia="仿宋_GB2312" w:cs="宋体"/>
          <w:color w:val="auto"/>
          <w:sz w:val="28"/>
          <w:szCs w:val="28"/>
          <w:highlight w:val="none"/>
        </w:rPr>
        <w:t>A:银</w:t>
      </w:r>
      <w:r>
        <w:rPr>
          <w:rFonts w:hint="eastAsia" w:ascii="仿宋_GB2312" w:hAnsi="宋体" w:eastAsia="仿宋_GB2312" w:cs="宋体"/>
          <w:color w:val="auto"/>
          <w:sz w:val="28"/>
          <w:szCs w:val="28"/>
          <w:highlight w:val="none"/>
          <w:lang w:val="en-US" w:eastAsia="zh-CN"/>
        </w:rPr>
        <w:t>保</w:t>
      </w:r>
      <w:r>
        <w:rPr>
          <w:rFonts w:hint="eastAsia" w:ascii="仿宋_GB2312" w:hAnsi="宋体" w:eastAsia="仿宋_GB2312" w:cs="宋体"/>
          <w:color w:val="auto"/>
          <w:sz w:val="28"/>
          <w:szCs w:val="28"/>
          <w:highlight w:val="none"/>
        </w:rPr>
        <w:t>监会</w:t>
      </w:r>
    </w:p>
    <w:p>
      <w:pPr>
        <w:pStyle w:val="2"/>
        <w:spacing w:line="560" w:lineRule="exact"/>
        <w:rPr>
          <w:rFonts w:hint="eastAsia" w:ascii="仿宋_GB2312" w:hAnsi="宋体" w:eastAsia="仿宋_GB2312" w:cs="宋体"/>
          <w:color w:val="auto"/>
          <w:sz w:val="28"/>
          <w:szCs w:val="28"/>
          <w:highlight w:val="none"/>
          <w:lang w:eastAsia="zh-CN"/>
        </w:rPr>
      </w:pPr>
      <w:r>
        <w:rPr>
          <w:rFonts w:hint="eastAsia" w:ascii="仿宋_GB2312" w:hAnsi="宋体" w:eastAsia="仿宋_GB2312" w:cs="宋体"/>
          <w:color w:val="auto"/>
          <w:sz w:val="28"/>
          <w:szCs w:val="28"/>
          <w:highlight w:val="none"/>
        </w:rPr>
        <w:t>B:反假货币工作联席会议</w:t>
      </w:r>
    </w:p>
    <w:p>
      <w:pPr>
        <w:pStyle w:val="2"/>
        <w:spacing w:line="560" w:lineRule="exact"/>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C:人民银行</w:t>
      </w:r>
    </w:p>
    <w:p>
      <w:pPr>
        <w:pStyle w:val="2"/>
        <w:spacing w:line="560" w:lineRule="exact"/>
        <w:rPr>
          <w:rFonts w:hint="eastAsia" w:ascii="仿宋_GB2312" w:hAnsi="宋体" w:eastAsia="仿宋_GB2312" w:cs="宋体"/>
          <w:color w:val="auto"/>
          <w:sz w:val="28"/>
          <w:szCs w:val="28"/>
          <w:highlight w:val="none"/>
          <w:lang w:val="en-US" w:eastAsia="zh-CN"/>
        </w:rPr>
      </w:pPr>
      <w:r>
        <w:rPr>
          <w:rFonts w:hint="eastAsia" w:ascii="仿宋_GB2312" w:hAnsi="宋体" w:eastAsia="仿宋_GB2312" w:cs="宋体"/>
          <w:color w:val="auto"/>
          <w:sz w:val="28"/>
          <w:szCs w:val="28"/>
          <w:highlight w:val="none"/>
        </w:rPr>
        <w:t>正确答案:</w:t>
      </w:r>
      <w:r>
        <w:rPr>
          <w:rFonts w:hint="eastAsia" w:ascii="仿宋_GB2312" w:hAnsi="宋体" w:eastAsia="仿宋_GB2312" w:cs="宋体"/>
          <w:color w:val="auto"/>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7</w:t>
      </w:r>
      <w:r>
        <w:rPr>
          <w:rFonts w:hint="eastAsia" w:ascii="仿宋_GB2312" w:hAnsi="宋体" w:eastAsia="仿宋_GB2312" w:cs="宋体"/>
          <w:sz w:val="28"/>
          <w:szCs w:val="28"/>
          <w:highlight w:val="none"/>
        </w:rPr>
        <w:t>.中国人民银行及其分支机构授权的鉴定机构开展假币鉴定业务，无故拒绝受理收缴单位或者被收缴人提出的货币真伪鉴定申请的，涉及假外币的，处以（）罚款。</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A:1000元以下</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B:1000元以上5万元以下</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C:1000元以上3万元以下</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8</w:t>
      </w:r>
      <w:r>
        <w:rPr>
          <w:rFonts w:hint="eastAsia" w:ascii="仿宋_GB2312" w:hAnsi="宋体" w:eastAsia="仿宋_GB2312" w:cs="宋体"/>
          <w:sz w:val="28"/>
          <w:szCs w:val="28"/>
          <w:highlight w:val="none"/>
        </w:rPr>
        <w:t>.对于存储的冠字号码不能与取款人取款业务信息关联的，应在《查询结果通知书》中注明查询过程，其中采用（）的，应对具体方式进行解释。</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A:模糊查询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B:精确查询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C:逆向查询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9</w:t>
      </w:r>
      <w:r>
        <w:rPr>
          <w:rFonts w:hint="eastAsia" w:ascii="仿宋_GB2312" w:hAnsi="宋体" w:eastAsia="仿宋_GB2312" w:cs="宋体"/>
          <w:sz w:val="28"/>
          <w:szCs w:val="28"/>
          <w:highlight w:val="none"/>
        </w:rPr>
        <w:t>.反假货币信息系统报送行代码可向（）申请。</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A:本银行业金融机构总行</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B:银行业金融机构上级行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C:当地人民银行分支机构。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.银行业金融机构只对在本行办理现金取款对现金真伪有异议，经确认所持钞票为（）的</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银行客户提供查询服务。</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A:假币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B:真币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C:残币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w:t>
      </w: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.中国人民银行、海关总署规定，中国公民出入境每人每次携带人民币的限额是（）。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20</w:t>
      </w:r>
      <w:r>
        <w:rPr>
          <w:rFonts w:hint="eastAsia" w:ascii="仿宋_GB2312" w:hAnsi="宋体" w:eastAsia="仿宋_GB2312" w:cs="宋体"/>
          <w:sz w:val="28"/>
          <w:szCs w:val="28"/>
          <w:highlight w:val="none"/>
        </w:rPr>
        <w:t>000元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0000元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0000元</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12.《人民币鉴别仪通用技术条件》(GB_16999-2010)定义的冠字号码误识率是指（）。</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A:在鉴别一定数量纸币后，发生冠字号码误识的纸币数量与剩余识别纸币数量的比率</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B:真币辨为假币的张数与实际清点真币张数的比率</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C:发生冠字号码误识的纸币数量与实际识别纸币数量的比率</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1</w:t>
      </w: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.100美元正面人物是()</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A:乔治</w:t>
      </w:r>
      <w:r>
        <w:rPr>
          <w:rFonts w:hint="eastAsia" w:ascii="仿宋_GB2312" w:hAnsi="宋体" w:eastAsia="仿宋_GB2312" w:cs="宋体"/>
          <w:sz w:val="28"/>
          <w:szCs w:val="28"/>
          <w:highlight w:val="none"/>
          <w:lang w:val="en-US" w:eastAsia="zh-CN"/>
        </w:rPr>
        <w:t xml:space="preserve"> </w:t>
      </w:r>
      <w:r>
        <w:rPr>
          <w:rFonts w:hint="eastAsia" w:ascii="仿宋_GB2312" w:hAnsi="宋体" w:eastAsia="仿宋_GB2312" w:cs="宋体"/>
          <w:sz w:val="28"/>
          <w:szCs w:val="28"/>
          <w:highlight w:val="none"/>
        </w:rPr>
        <w:t>华盛顿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B:亚历山大</w:t>
      </w:r>
      <w:r>
        <w:rPr>
          <w:rFonts w:hint="eastAsia" w:ascii="仿宋_GB2312" w:hAnsi="宋体" w:eastAsia="仿宋_GB2312" w:cs="宋体"/>
          <w:sz w:val="28"/>
          <w:szCs w:val="28"/>
          <w:highlight w:val="none"/>
          <w:lang w:val="en-US" w:eastAsia="zh-CN"/>
        </w:rPr>
        <w:t xml:space="preserve"> </w:t>
      </w:r>
      <w:r>
        <w:rPr>
          <w:rFonts w:hint="eastAsia" w:ascii="仿宋_GB2312" w:hAnsi="宋体" w:eastAsia="仿宋_GB2312" w:cs="宋体"/>
          <w:sz w:val="28"/>
          <w:szCs w:val="28"/>
          <w:highlight w:val="none"/>
        </w:rPr>
        <w:t>汉密尔顿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C:本杰明</w:t>
      </w:r>
      <w:r>
        <w:rPr>
          <w:rFonts w:hint="eastAsia" w:ascii="仿宋_GB2312" w:hAnsi="宋体" w:eastAsia="仿宋_GB2312" w:cs="宋体"/>
          <w:sz w:val="28"/>
          <w:szCs w:val="28"/>
          <w:highlight w:val="none"/>
          <w:lang w:val="en-US" w:eastAsia="zh-CN"/>
        </w:rPr>
        <w:t xml:space="preserve"> </w:t>
      </w:r>
      <w:r>
        <w:rPr>
          <w:rFonts w:hint="eastAsia" w:ascii="仿宋_GB2312" w:hAnsi="宋体" w:eastAsia="仿宋_GB2312" w:cs="宋体"/>
          <w:sz w:val="28"/>
          <w:szCs w:val="28"/>
          <w:highlight w:val="none"/>
        </w:rPr>
        <w:t>富兰克林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w:t>
      </w: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.冠字号码查询受理单位对于存储的冠字号码能与取款人取款业务信息关联的，在履行查询程序后，应在（）中列示该笔取款所有冠字号码及其冠字号码图片。</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A:取款凭证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B:人民币冠字号码查询申请表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C:人民币冠字号码查询结果通知书</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w:t>
      </w: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.第五套人民币5元正面的国徽图案采用（）方式印刷。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A:凸印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B:丝印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C:凹印</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w:t>
      </w:r>
      <w:r>
        <w:rPr>
          <w:rFonts w:hint="eastAsia" w:ascii="仿宋_GB2312" w:hAnsi="宋体" w:eastAsia="仿宋_GB2312" w:cs="宋体"/>
          <w:sz w:val="28"/>
          <w:szCs w:val="28"/>
          <w:highlight w:val="none"/>
          <w:lang w:val="en-US" w:eastAsia="zh-CN"/>
        </w:rPr>
        <w:t>6</w:t>
      </w:r>
      <w:r>
        <w:rPr>
          <w:rFonts w:hint="eastAsia" w:ascii="仿宋_GB2312" w:hAnsi="宋体" w:eastAsia="仿宋_GB2312" w:cs="宋体"/>
          <w:sz w:val="28"/>
          <w:szCs w:val="28"/>
          <w:highlight w:val="none"/>
        </w:rPr>
        <w:t>.《中国人民银行假币收缴、鉴定管理办法》所称外币是指在()。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A:其他国家或地区流通的法定货币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B:自由兑换货币和特别提款权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C:我国境内可收兑的其他国家或地区流通的法定货币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17.</w:t>
      </w:r>
      <w:r>
        <w:rPr>
          <w:rFonts w:hint="eastAsia" w:ascii="仿宋_GB2312" w:hAnsi="宋体" w:eastAsia="仿宋_GB2312" w:cs="宋体"/>
          <w:sz w:val="28"/>
          <w:szCs w:val="28"/>
          <w:highlight w:val="none"/>
        </w:rPr>
        <w:t>《不宜流通人民币挑剔标准》自()开始执行</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A:1998年1月1日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B:2003年1月1日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C:2004年1月1日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18.</w:t>
      </w:r>
      <w:r>
        <w:rPr>
          <w:rFonts w:hint="eastAsia" w:ascii="仿宋_GB2312" w:hAnsi="宋体" w:eastAsia="仿宋_GB2312" w:cs="宋体"/>
          <w:sz w:val="28"/>
          <w:szCs w:val="28"/>
          <w:highlight w:val="none"/>
        </w:rPr>
        <w:t>《中国人民银行假币收缴、鉴定管理办法》中所称货币是指()。</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A:人民币和外币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B:人民币纸币和外币纸币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C:人民币纸币和硬币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19.</w:t>
      </w:r>
      <w:r>
        <w:rPr>
          <w:rFonts w:hint="eastAsia" w:ascii="仿宋_GB2312" w:hAnsi="宋体" w:eastAsia="仿宋_GB2312" w:cs="宋体"/>
          <w:sz w:val="28"/>
          <w:szCs w:val="28"/>
          <w:highlight w:val="none"/>
        </w:rPr>
        <w:t>1999年10月1日起，中国人民银行开始发行第五套人民币，其中没有发行()面额钞票。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A:5角</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B:l元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C:2元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20</w:t>
      </w:r>
      <w:r>
        <w:rPr>
          <w:rFonts w:hint="eastAsia" w:ascii="仿宋_GB2312" w:hAnsi="宋体" w:eastAsia="仿宋_GB2312" w:cs="宋体"/>
          <w:sz w:val="28"/>
          <w:szCs w:val="28"/>
          <w:highlight w:val="none"/>
        </w:rPr>
        <w:t>.中国人民银行于()起在全国陆续发行第五套人民币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A:1999年7月1日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B:1999年10月1日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C:1999年1月1日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21</w:t>
      </w:r>
      <w:r>
        <w:rPr>
          <w:rFonts w:hint="eastAsia" w:ascii="仿宋_GB2312" w:hAnsi="宋体" w:eastAsia="仿宋_GB2312" w:cs="宋体"/>
          <w:sz w:val="28"/>
          <w:szCs w:val="28"/>
          <w:highlight w:val="none"/>
        </w:rPr>
        <w:t>.第五套人民币5角硬币外缘为间断丝齿，共有()个断丝齿，每个断丝齿有()个齿距相等的丝</w:t>
      </w:r>
      <w:r>
        <w:rPr>
          <w:rFonts w:hint="eastAsia" w:ascii="仿宋_GB2312" w:hAnsi="宋体" w:eastAsia="仿宋_GB2312" w:cs="宋体"/>
          <w:sz w:val="28"/>
          <w:szCs w:val="28"/>
          <w:highlight w:val="none"/>
          <w:lang w:val="en-US" w:eastAsia="zh-CN"/>
        </w:rPr>
        <w:t>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A:6、8</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B:4、8</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C:8、4</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22.</w:t>
      </w:r>
      <w:r>
        <w:rPr>
          <w:rFonts w:hint="eastAsia" w:ascii="仿宋_GB2312" w:hAnsi="宋体" w:eastAsia="仿宋_GB2312" w:cs="宋体"/>
          <w:sz w:val="28"/>
          <w:szCs w:val="28"/>
          <w:highlight w:val="none"/>
        </w:rPr>
        <w:t>纸币呈正十字形缺少四分之一的，()兑换</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A:按原面额的全额</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B:按原面额的一半</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C:不予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23</w:t>
      </w:r>
      <w:r>
        <w:rPr>
          <w:rFonts w:hint="eastAsia" w:ascii="仿宋_GB2312" w:hAnsi="宋体" w:eastAsia="仿宋_GB2312" w:cs="宋体"/>
          <w:sz w:val="28"/>
          <w:szCs w:val="28"/>
          <w:highlight w:val="none"/>
        </w:rPr>
        <w:t>.人民币是指中国人民银行依法发行的货币，包括()</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A:主币和辅币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B:纸币和硬币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C:流通币和退出流通币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24</w:t>
      </w:r>
      <w:r>
        <w:rPr>
          <w:rFonts w:hint="eastAsia" w:ascii="仿宋_GB2312" w:hAnsi="宋体" w:eastAsia="仿宋_GB2312" w:cs="宋体"/>
          <w:sz w:val="28"/>
          <w:szCs w:val="28"/>
          <w:highlight w:val="none"/>
        </w:rPr>
        <w:t>.能辨别面额，票面剩余(    )，其图案、文字能按原样连接的残缺、污损人民币，金融机构应向持有人按原面额全额兑换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A:二分之一（含二分之一）以上</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B:四分之三（含四分之三）以上</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C:五分之三（含五分之三）以上</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25.第五套人民币50元纸币的布达拉宫主景钢版雕刻是由(    )完成的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A:刘文西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B:马荣</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C:徐永才</w:t>
      </w:r>
    </w:p>
    <w:p>
      <w:pPr>
        <w:pStyle w:val="2"/>
        <w:spacing w:line="560" w:lineRule="exact"/>
        <w:rPr>
          <w:rFonts w:hint="default" w:ascii="仿宋_GB2312" w:hAnsi="宋体" w:eastAsia="仿宋_GB2312" w:cs="宋体"/>
          <w:sz w:val="28"/>
          <w:szCs w:val="28"/>
          <w:highlight w:val="none"/>
          <w:lang w:val="en-US"/>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26.第五套人民币1999年版各面额纸币的冠字号码均采用()位冠字，()位号码</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A:2、8</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B:1、9</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C:3、7</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27.中国人民银行推出的央行数字人民币的简称是（）。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BTC</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ICCY</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DCEP</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28.中国人民银行行名是由（）同志书写的魏碑字体。</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毛泽东</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董必武</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马文蔚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29.以下不属于人民币纸币真伪识别方法的是（）。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观看</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仪器鉴别</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称重法</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30.中国人民银行的数字人民币意义在于它不是现有货币的数字化，而是（）的替代。它使得交易环节对账户依赖程度大为降低，有利于人民币的流通和国际化。</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M</w:t>
      </w:r>
      <w:r>
        <w:rPr>
          <w:rFonts w:hint="eastAsia" w:ascii="仿宋_GB2312" w:hAnsi="宋体" w:eastAsia="仿宋_GB2312" w:cs="宋体"/>
          <w:sz w:val="28"/>
          <w:szCs w:val="28"/>
          <w:highlight w:val="none"/>
          <w:vertAlign w:val="subscript"/>
          <w:lang w:val="en-US" w:eastAsia="zh-CN"/>
        </w:rPr>
        <w:t>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M</w:t>
      </w:r>
      <w:r>
        <w:rPr>
          <w:rFonts w:hint="eastAsia" w:ascii="仿宋_GB2312" w:hAnsi="宋体" w:eastAsia="仿宋_GB2312" w:cs="宋体"/>
          <w:sz w:val="28"/>
          <w:szCs w:val="28"/>
          <w:highlight w:val="none"/>
          <w:vertAlign w:val="subscript"/>
          <w:lang w:val="en-US" w:eastAsia="zh-CN"/>
        </w:rPr>
        <w:t>1</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M</w:t>
      </w:r>
      <w:r>
        <w:rPr>
          <w:rFonts w:hint="eastAsia" w:ascii="仿宋_GB2312" w:hAnsi="宋体" w:eastAsia="仿宋_GB2312" w:cs="宋体"/>
          <w:sz w:val="28"/>
          <w:szCs w:val="28"/>
          <w:highlight w:val="none"/>
          <w:vertAlign w:val="subscript"/>
          <w:lang w:val="en-US" w:eastAsia="zh-CN"/>
        </w:rPr>
        <w:t>2</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二、多选题</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31</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假币分为（）类别。</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A:假币实物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B:假币样张</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C:假币资料</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D:假币留置</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E:新假币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w:t>
      </w:r>
      <w:r>
        <w:rPr>
          <w:rFonts w:hint="eastAsia" w:ascii="仿宋_GB2312" w:hAnsi="宋体" w:eastAsia="仿宋_GB2312" w:cs="宋体"/>
          <w:sz w:val="28"/>
          <w:szCs w:val="28"/>
          <w:highlight w:val="none"/>
          <w:lang w:val="en-US" w:eastAsia="zh-CN"/>
        </w:rPr>
        <w:t>CD</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32.</w:t>
      </w:r>
      <w:r>
        <w:rPr>
          <w:rFonts w:hint="eastAsia" w:ascii="仿宋_GB2312" w:hAnsi="宋体" w:eastAsia="仿宋_GB2312" w:cs="宋体"/>
          <w:sz w:val="28"/>
          <w:szCs w:val="28"/>
          <w:highlight w:val="none"/>
        </w:rPr>
        <w:t>伪造货币有下列情形之一的：（），处十年以上有期徒刑、无期徒刑或者死刑，并处五万元以上伍拾万元以下罚金或者没收财产。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A:伪造货币集团的首要分子</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B:伪造货币数额特别巨大的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C:伪造并运输贩卖的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D:伪造外币的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E:有其他特别严重情节的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正确答案:ABE</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33</w:t>
      </w:r>
      <w:r>
        <w:rPr>
          <w:rFonts w:hint="eastAsia" w:ascii="仿宋_GB2312" w:hAnsi="宋体" w:eastAsia="仿宋_GB2312" w:cs="宋体"/>
          <w:sz w:val="28"/>
          <w:szCs w:val="28"/>
          <w:highlight w:val="none"/>
        </w:rPr>
        <w:t>.第五套人民币中的</w:t>
      </w:r>
      <w:r>
        <w:rPr>
          <w:rFonts w:hint="eastAsia" w:ascii="仿宋_GB2312" w:hAnsi="宋体" w:eastAsia="仿宋_GB2312" w:cs="宋体"/>
          <w:sz w:val="28"/>
          <w:szCs w:val="28"/>
          <w:highlight w:val="none"/>
          <w:lang w:val="en-US" w:eastAsia="zh-CN"/>
        </w:rPr>
        <w:t>()</w:t>
      </w:r>
      <w:r>
        <w:rPr>
          <w:rFonts w:hint="eastAsia" w:ascii="仿宋_GB2312" w:hAnsi="宋体" w:eastAsia="仿宋_GB2312" w:cs="宋体"/>
          <w:sz w:val="28"/>
          <w:szCs w:val="28"/>
          <w:highlight w:val="none"/>
        </w:rPr>
        <w:t>使用了固定人像水印。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A:100元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B:50元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C:20元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D:10元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E:5元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34</w:t>
      </w:r>
      <w:r>
        <w:rPr>
          <w:rFonts w:hint="eastAsia" w:ascii="仿宋_GB2312" w:hAnsi="宋体" w:eastAsia="仿宋_GB2312" w:cs="宋体"/>
          <w:sz w:val="28"/>
          <w:szCs w:val="28"/>
          <w:highlight w:val="none"/>
        </w:rPr>
        <w:t>.现金清分指对人民币现金进行（</w:t>
      </w:r>
      <w:r>
        <w:rPr>
          <w:rFonts w:hint="eastAsia" w:ascii="仿宋_GB2312" w:hAnsi="宋体" w:eastAsia="仿宋_GB2312" w:cs="宋体"/>
          <w:sz w:val="28"/>
          <w:szCs w:val="28"/>
          <w:highlight w:val="none"/>
          <w:lang w:val="en-US" w:eastAsia="zh-CN"/>
        </w:rPr>
        <w:t>)</w:t>
      </w:r>
      <w:r>
        <w:rPr>
          <w:rFonts w:hint="eastAsia" w:ascii="仿宋_GB2312" w:hAnsi="宋体" w:eastAsia="仿宋_GB2312" w:cs="宋体"/>
          <w:sz w:val="28"/>
          <w:szCs w:val="28"/>
          <w:highlight w:val="none"/>
        </w:rPr>
        <w:t>的处理过程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A:真假币鉴别</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B:清点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C:面额和套别区分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D:质量分类</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E:数量统计</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35</w:t>
      </w:r>
      <w:r>
        <w:rPr>
          <w:rFonts w:hint="eastAsia" w:ascii="仿宋_GB2312" w:hAnsi="宋体" w:eastAsia="仿宋_GB2312" w:cs="宋体"/>
          <w:sz w:val="28"/>
          <w:szCs w:val="28"/>
          <w:highlight w:val="none"/>
        </w:rPr>
        <w:t>.查询受理单位与再查询受理单位均应建立查询登记簿，详细记录受理的每笔查询业务的</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A:经办人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复核人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:查询号码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:查询业务时间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:查询结果</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36</w:t>
      </w:r>
      <w:r>
        <w:rPr>
          <w:rFonts w:hint="eastAsia" w:ascii="仿宋_GB2312" w:hAnsi="宋体" w:eastAsia="仿宋_GB2312" w:cs="宋体"/>
          <w:sz w:val="28"/>
          <w:szCs w:val="28"/>
          <w:highlight w:val="none"/>
        </w:rPr>
        <w:t>.下列()是第五套人民币2005年版5元纸币的防伪特征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A:白水印</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阴阳互补对印图案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C:胶印缩微文字</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D:隐形面额数字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:凸印接线</w:t>
      </w:r>
      <w:r>
        <w:rPr>
          <w:rFonts w:hint="eastAsia" w:ascii="仿宋_GB2312" w:hAnsi="宋体" w:eastAsia="仿宋_GB2312" w:cs="宋体"/>
          <w:sz w:val="28"/>
          <w:szCs w:val="28"/>
          <w:highlight w:val="none"/>
          <w:lang w:val="en-US" w:eastAsia="zh-CN"/>
        </w:rPr>
        <w:t>印刷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37</w:t>
      </w:r>
      <w:r>
        <w:rPr>
          <w:rFonts w:hint="eastAsia" w:ascii="仿宋_GB2312" w:hAnsi="宋体" w:eastAsia="仿宋_GB2312" w:cs="宋体"/>
          <w:sz w:val="28"/>
          <w:szCs w:val="28"/>
          <w:highlight w:val="none"/>
        </w:rPr>
        <w:t>.一客户于2014年5月8日在某银行自助柜员机上取款1000元。一周后，该客户在超市使用现金时发现有一张假币，该客户如果要申请进行冠字号码查询，他应该</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A:联系该自助设备所属银行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B:提供超市录像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C:携带有效证件、有异议纸币、办理取款业务的证明资料</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D:提交《人民币冠字号码查询申请表》</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E：到派出所报警求助</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38</w:t>
      </w:r>
      <w:r>
        <w:rPr>
          <w:rFonts w:hint="eastAsia" w:ascii="仿宋_GB2312" w:hAnsi="宋体" w:eastAsia="仿宋_GB2312" w:cs="宋体"/>
          <w:sz w:val="28"/>
          <w:szCs w:val="28"/>
          <w:highlight w:val="none"/>
        </w:rPr>
        <w:t>.关于假币收缴程序，以下说法错误的是（）。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A:假币收缴可由柜员进行</w:t>
      </w:r>
      <w:r>
        <w:rPr>
          <w:rFonts w:hint="eastAsia" w:ascii="仿宋_GB2312" w:hAnsi="宋体" w:eastAsia="仿宋_GB2312" w:cs="宋体"/>
          <w:sz w:val="28"/>
          <w:szCs w:val="28"/>
          <w:highlight w:val="none"/>
          <w:lang w:val="en-US" w:eastAsia="zh-CN"/>
        </w:rPr>
        <w:t>办理</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B:在收缴假人民币时，要严格按照规定在假币上加盖“假币”字样的戳记</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在收缴假外币时，要严格按照规定在假币上加盖“假币”字样的戳记</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:收缴假币应当面办理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:收缴假币的银行业金融机构应向假币持有人出具《假币收缴凭证》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39</w:t>
      </w:r>
      <w:r>
        <w:rPr>
          <w:rFonts w:hint="eastAsia" w:ascii="仿宋_GB2312" w:hAnsi="宋体" w:eastAsia="仿宋_GB2312" w:cs="宋体"/>
          <w:sz w:val="28"/>
          <w:szCs w:val="28"/>
          <w:highlight w:val="none"/>
        </w:rPr>
        <w:t>.2015年版100元纸币中主要采用透光观察的防伪特征的有()。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A:人像水印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B:面额数字100的对印图案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C:白水印</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D:古钱币对印图案</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E：磁性全埋安全线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40</w:t>
      </w:r>
      <w:r>
        <w:rPr>
          <w:rFonts w:hint="eastAsia" w:ascii="仿宋_GB2312" w:hAnsi="宋体" w:eastAsia="仿宋_GB2312" w:cs="宋体"/>
          <w:sz w:val="28"/>
          <w:szCs w:val="28"/>
          <w:highlight w:val="none"/>
        </w:rPr>
        <w:t>.第五套人民币1999年版纸币采用了哪几种安全线（）。</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凹凸手感安全线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B:明暗相间的安全线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C:全息磁性开窗安全线</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D:荧光安全线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磁性缩微文字安全线</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正确答案:BC</w:t>
      </w:r>
      <w:r>
        <w:rPr>
          <w:rFonts w:hint="eastAsia" w:ascii="仿宋_GB2312" w:hAnsi="宋体" w:eastAsia="仿宋_GB2312" w:cs="宋体"/>
          <w:sz w:val="28"/>
          <w:szCs w:val="28"/>
          <w:highlight w:val="none"/>
          <w:lang w:val="en-US" w:eastAsia="zh-CN"/>
        </w:rPr>
        <w:t>E</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41</w:t>
      </w:r>
      <w:r>
        <w:rPr>
          <w:rFonts w:hint="eastAsia" w:ascii="仿宋_GB2312" w:hAnsi="宋体" w:eastAsia="仿宋_GB2312" w:cs="宋体"/>
          <w:sz w:val="28"/>
          <w:szCs w:val="28"/>
          <w:highlight w:val="none"/>
        </w:rPr>
        <w:t>.中国人民银行发行新版人民币就当公告的内容包括()、主色调、主要特征等</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A:发行时间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B:面额</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D:式样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E:发行目的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w:t>
      </w:r>
      <w:r>
        <w:rPr>
          <w:rFonts w:hint="eastAsia" w:ascii="仿宋_GB2312" w:hAnsi="宋体" w:eastAsia="仿宋_GB2312" w:cs="宋体"/>
          <w:sz w:val="28"/>
          <w:szCs w:val="28"/>
          <w:highlight w:val="none"/>
          <w:lang w:val="en-US" w:eastAsia="zh-CN"/>
        </w:rPr>
        <w:t>CD</w:t>
      </w:r>
    </w:p>
    <w:p>
      <w:pPr>
        <w:pStyle w:val="2"/>
        <w:spacing w:line="560" w:lineRule="exact"/>
        <w:rPr>
          <w:rFonts w:ascii="仿宋_GB2312" w:hAnsi="宋体" w:eastAsia="仿宋_GB2312" w:cs="宋体"/>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42.反假币工作中有（）下列情形的，应迅速将信息上报。</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一次破获假币面额总计在100万以上的</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发现新的造假手段的</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新的假币犯罪手段</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假币跨国犯罪的大案</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假外币的要案</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ABCD</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43</w:t>
      </w:r>
      <w:r>
        <w:rPr>
          <w:rFonts w:hint="eastAsia" w:ascii="仿宋_GB2312" w:hAnsi="宋体" w:eastAsia="仿宋_GB2312" w:cs="宋体"/>
          <w:sz w:val="28"/>
          <w:szCs w:val="28"/>
          <w:highlight w:val="none"/>
        </w:rPr>
        <w:t>.硬币的外形主要有(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梅花</w:t>
      </w:r>
      <w:r>
        <w:rPr>
          <w:rFonts w:hint="eastAsia" w:ascii="仿宋_GB2312" w:hAnsi="宋体" w:eastAsia="仿宋_GB2312" w:cs="宋体"/>
          <w:sz w:val="28"/>
          <w:szCs w:val="28"/>
          <w:highlight w:val="none"/>
        </w:rPr>
        <w:t>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七</w:t>
      </w:r>
      <w:r>
        <w:rPr>
          <w:rFonts w:hint="eastAsia" w:ascii="仿宋_GB2312" w:hAnsi="宋体" w:eastAsia="仿宋_GB2312" w:cs="宋体"/>
          <w:sz w:val="28"/>
          <w:szCs w:val="28"/>
          <w:highlight w:val="none"/>
        </w:rPr>
        <w:t>边形</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扇形</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D:圆形</w:t>
      </w:r>
      <w:r>
        <w:rPr>
          <w:rFonts w:hint="eastAsia" w:ascii="仿宋_GB2312" w:hAnsi="宋体" w:eastAsia="仿宋_GB2312" w:cs="宋体"/>
          <w:sz w:val="28"/>
          <w:szCs w:val="28"/>
          <w:highlight w:val="none"/>
          <w:lang w:val="en-US" w:eastAsia="zh-CN"/>
        </w:rPr>
        <w:t>圆孔</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E：盆型</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44.第五套人民币构图尽显中国特色，正面主景采用了开国元勋毛泽东头像，10元、1元的背面主景采用我国著名（）和（）的图案，体现了中国的文化自信。</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布达拉宫</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泰山</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长江三峡</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桂林山水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西湖</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CE</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45.第五套人民币构图尽显中国特色，正面主景采用了开国元勋毛泽东头像，5元的背面主景采用我国著名“五岳独尊”泰山的图案，体现了中华民族的悠久历史和文化传承，其他“四岳”是（）。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东岳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西岳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南岳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北岳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中岳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三、判断题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46</w:t>
      </w:r>
      <w:r>
        <w:rPr>
          <w:rFonts w:hint="eastAsia" w:ascii="仿宋_GB2312" w:hAnsi="宋体" w:eastAsia="仿宋_GB2312" w:cs="宋体"/>
          <w:sz w:val="28"/>
          <w:szCs w:val="28"/>
          <w:highlight w:val="none"/>
        </w:rPr>
        <w:t>.鉴于我国反假货币工作的复杂性、艰巨性和长期性，培育和壮大层次分明的反假货币骨干队伍，不仅是十分必要的，而且也是十分现实的选择。</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47</w:t>
      </w:r>
      <w:r>
        <w:rPr>
          <w:rFonts w:hint="eastAsia" w:ascii="仿宋_GB2312" w:hAnsi="宋体" w:eastAsia="仿宋_GB2312" w:cs="宋体"/>
          <w:sz w:val="28"/>
          <w:szCs w:val="28"/>
          <w:highlight w:val="none"/>
        </w:rPr>
        <w:t>.点钞机、存款机、取款机、存取款一体机、清分机、鉴别仪、扎把机、保险箱等都属于商业银行人民币现钞处理设备。()</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48</w:t>
      </w:r>
      <w:r>
        <w:rPr>
          <w:rFonts w:hint="eastAsia" w:ascii="仿宋_GB2312" w:hAnsi="宋体" w:eastAsia="仿宋_GB2312" w:cs="宋体"/>
          <w:sz w:val="28"/>
          <w:szCs w:val="28"/>
          <w:highlight w:val="none"/>
        </w:rPr>
        <w:t>.《中国人民银行授权书》是有货币真伪鉴定技术与条件的商业银行业机构可以受理货币真伪鉴定业务的资质证明。()</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49</w:t>
      </w:r>
      <w:r>
        <w:rPr>
          <w:rFonts w:hint="eastAsia" w:ascii="仿宋_GB2312" w:hAnsi="宋体" w:eastAsia="仿宋_GB2312" w:cs="宋体"/>
          <w:sz w:val="28"/>
          <w:szCs w:val="28"/>
          <w:highlight w:val="none"/>
        </w:rPr>
        <w:t>.国务院反假货币工作联席会议办公室负责处理反假货币的日常工作。（）</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50</w:t>
      </w:r>
      <w:r>
        <w:rPr>
          <w:rFonts w:hint="eastAsia" w:ascii="仿宋_GB2312" w:hAnsi="宋体" w:eastAsia="仿宋_GB2312" w:cs="宋体"/>
          <w:sz w:val="28"/>
          <w:szCs w:val="28"/>
          <w:highlight w:val="none"/>
        </w:rPr>
        <w:t>.欧元各面额的纸币票幅规格都是一致的。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51</w:t>
      </w:r>
      <w:r>
        <w:rPr>
          <w:rFonts w:hint="eastAsia" w:ascii="仿宋_GB2312" w:hAnsi="宋体" w:eastAsia="仿宋_GB2312" w:cs="宋体"/>
          <w:sz w:val="28"/>
          <w:szCs w:val="28"/>
          <w:highlight w:val="none"/>
        </w:rPr>
        <w:t>.2015年版100元纸币采用了光变镂空开窗安全线和全埋安全线两种安全线，全部带有磁性。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52</w:t>
      </w:r>
      <w:r>
        <w:rPr>
          <w:rFonts w:hint="eastAsia" w:ascii="仿宋_GB2312" w:hAnsi="宋体" w:eastAsia="仿宋_GB2312" w:cs="宋体"/>
          <w:sz w:val="28"/>
          <w:szCs w:val="28"/>
          <w:highlight w:val="none"/>
        </w:rPr>
        <w:t>.2015年版第五套人民币100元纸币上采用的胶印对印图案为面额数字100。（）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53.伪造人民币水印的方式之一是在纸张夹层中涂布白色浆料，透光观察，水印所在位置的纸张明显偏厚。（）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54.银行业金融机构清分中心对发现的假币应实行账实共管，假币实物与《假币代保管登记簿》的保管人员必须一致。（）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55.假币持有人在《假币收缴凭证》上签字认可后，就不能再申请货币真伪鉴定。（）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56.第五套人民币50元纸币正面主景是毛泽东头像，背面主景是布达拉宫图案。（）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57.鉴定既包括流通中的人民币，也包括已经退出流通的人民币。()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58.中国人民银行成立的地点为北京市。（）</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59.第四套人民币中第一次使用了安全线技术。（）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60.中国人民银行自成立至今，已经发行了6套人民币。（）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61.2015年版第五套人民币100元纸币上采用的冠字号码共有8位字母或数字。（）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62.中国人民银行应该在纪念币发行公告发布前将纪念币支付给金融机构。（）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63.“假币”印章在使用时应使用蓝色油墨。()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64.将第五套人民币2005年版纸币置于与眼睛接近平行的位置，面对光源做45度或90度旋转，即可看到隐形面额数字部位出现纸币面额的阿拉伯数字字样。（）</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65.通过自然光下平视观察，可清晰分辨2015年版第五套人民币100元纸币上应用的全埋安全线的真伪。（）</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spacing w:line="560" w:lineRule="exact"/>
        <w:rPr>
          <w:rFonts w:ascii="仿宋_GB2312" w:eastAsia="仿宋_GB2312"/>
          <w:sz w:val="28"/>
          <w:szCs w:val="28"/>
          <w:highlight w:val="none"/>
        </w:rPr>
      </w:pPr>
      <w:bookmarkStart w:id="0" w:name="_GoBack"/>
      <w:bookmarkEnd w:id="0"/>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CA3"/>
    <w:rsid w:val="00021BE0"/>
    <w:rsid w:val="000923BD"/>
    <w:rsid w:val="001C0958"/>
    <w:rsid w:val="00365E03"/>
    <w:rsid w:val="00720B85"/>
    <w:rsid w:val="00AE4BE0"/>
    <w:rsid w:val="00BE2EF9"/>
    <w:rsid w:val="00CB1D85"/>
    <w:rsid w:val="00E70CA3"/>
    <w:rsid w:val="00F87B73"/>
    <w:rsid w:val="0B5C02EE"/>
    <w:rsid w:val="24012986"/>
    <w:rsid w:val="67B10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纯文本 Char"/>
    <w:basedOn w:val="6"/>
    <w:link w:val="2"/>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683</Words>
  <Characters>3894</Characters>
  <Lines>32</Lines>
  <Paragraphs>9</Paragraphs>
  <TotalTime>2</TotalTime>
  <ScaleCrop>false</ScaleCrop>
  <LinksUpToDate>false</LinksUpToDate>
  <CharactersWithSpaces>4568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cp:revision>
  <dcterms:created xsi:type="dcterms:W3CDTF">2021-03-13T05:54:00Z</dcterms:created>
  <dcterms:modified xsi:type="dcterms:W3CDTF">2021-12-05T12:38:47Z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