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综合柜员岗试题（九）</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1、柜员岗前准备（共6分）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1.在启动其它任务之前必须先完成本项任务，否则无法操作其它任务；</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2.本项任务是必做任务。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任务2：个人客户储蓄开户业务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杨文泽先生携带身份证和现金来我行办理储蓄业务：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该客户要求办理借记卡</w:t>
      </w:r>
      <w:bookmarkStart w:id="0" w:name="_GoBack"/>
      <w:bookmarkEnd w:id="0"/>
      <w:r>
        <w:rPr>
          <w:rFonts w:hint="eastAsia" w:ascii="仿宋" w:hAnsi="仿宋" w:eastAsia="仿宋" w:cs="仿宋"/>
          <w:kern w:val="2"/>
          <w:sz w:val="28"/>
          <w:szCs w:val="24"/>
          <w:lang w:val="en-US" w:eastAsia="zh-CN" w:bidi="ar-SA"/>
        </w:rPr>
        <w:t>Ⅰ类账户，签印类别为密码。同时为其开通的Ⅰ类借记卡账户办理以下相关业务：开立普通活期存款账户和借记卡整存整取账户（存期一年），分别存入现金6700元、50000元，杨文泽先生的手机号码为15025628870；</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杨文泽先生使用相同的信息来我行开立个人支票账户，开户存入现金55000元；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3个月，杨文泽先生从个人支票账户取款20000元；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 1年后，杨文泽先生将借记卡整存整取账户进行销户。</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任务3：贷记卡业务（共20分）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客户朱钟伟，手机号码18865492354，来我行办理I类借记卡账户，签印类别为密码，开户存入I类借记卡活期账户现金30800元；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朱钟伟来我行开立贷记卡并且激活，贷记卡信用卡等级为金卡，pos消费额度为78000元，手机号码18865492354，每月还款日期10日；</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为方便还款，客户从借记卡转账10000元到其贷记卡账户。</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任务4：个人特殊业务 （共12分）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杨文泽先生将未使用的支票进行核销；</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为了安全起见，杨文泽先生来我行修改借记卡密码；</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杨文泽先生借记卡损坏，来我行办理借记卡换卡业务。</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任务5：对公业务（共24分）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深圳市中航科技信息有限公司是深圳中航工业集团属下的分公司，是一个自主经营独立核算的工业客户，注册资金3000万元，联系人庸照熙手机：13698987635，法定代表人王聪手机：18836317523。</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该公司财务人员携公司营业执照及法定代表人身份证等资料前来我行开立工业存款活期基本存款账户一个，开户存入150000元；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公司为员工发放生日福利，支取现金68000元用来购买礼品。</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任务6：企业网银业务（共18分）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深圳市中航科技信息有限公司授权委托人罗君之，身份证号码：440304198907191833，手机号码：15699648668，来我行办理企业网银签约业务，并关联该公司的基本账户，签约类型为专业版网银，客户为普通客户；</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该公司授权委托人罗君之要求将该公司的联系人赵宇术设置为操作员，赵宇术的身份证号码：44030519820401185X，手机号码：15825987765，操作员权限为管理操作员；</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赵宇术的USBKey为：8654128976，单笔限额100万，日累计限额500万，柜员为其办理企业网银证书绑定业务。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任务7：代理业务  （共20分）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深圳飞泰电子有限公司是一个工业客户，注册资金2159万元，联系人陈甯手机：18023659745，法定代表人温胤手机：13805235789；</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1.该公司财务人员陈甯女士携公司营业执照及法定代表人身份证等资料前来我行开立工业存款活期基本户一个，并存入现金250000元；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2.公司财务人员陈甯购买转账支票一本；</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3.公司财务人员陈甯与我行签订工资代发合同。其中，明细信息来源为手工录入，共20笔，总金额198564.32元，发放给员工朱钟伟的工资为8564.32元。我行柜员为该公司处理完成批量代发业务。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任务8：汇票业务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对公客户深圳飞泰电子有限公司来我行办理小额定期贷记业务，支付两笔奖金给杨文泽和朱钟伟两位员工，总金额30000元。付款人账户类型为有卡支付，通过转账方式支付手续费。其中奖励朱钟伟17500元，奖励杨文泽12500元，该两收款人的接收行号均为:101684000604。</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任务9：大小额支付业务（共18分）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对公客户深圳市中航科技信息有限公司来我行办理跨行汇款业务，支付给对公客户深圳飞泰电子有限公司一笔货款87500元。业务类型和种类均为普通兑汇，现金支付手续费，付款人有卡支付，接收行号:101684000604,我行柜员为该公司办理此项业务，并将该笔业务的优先等级定为普通。</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金额50000元（含）以下优先级普通的汇款划为小额；金额50000元以上或优先级紧急的汇款划为大额。</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任务10：票据审核业务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市智优信息技术有限公司向广州环宇天地贸易有限公司购买办公设备，预计总价不超过258000元。2019年6月3日深圳市智优信息技术有限公司签发一张258000元的银行汇票，期限3个月，由经办人员携带该银行汇票前往广州洽谈相关事宜，并以258000元成交，通过银行汇票方式完成交易。（涉及全部当事公司银行预留印鉴为财务专用章和法定代表人名章）</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根据上述背景情况，审核票据填写是否正确，并对下列“票据审核”项目进行选择。</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任务11：票据业务  （共20分）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3月1日，深圳市文莱科技有限公司财务人员习庭向其开户银行申请购买了一本普通支票，我行柜员孙倩为其办理。3月2日，深圳市文莱科技有限公司需支付一笔公司货款，签发了一张90000元的普通支票给深圳智达有限公司，支票密码：2017111514410256。3月3日深圳智达有限公司把收到的该普通支票送其自己的开户银行委托收款，该支票经票据交换中心交换后发现深圳市文莱科技有限公司的账户余额不足以支付该支票的票款，柜员把该张支票作退票处理，并通知了深圳市文莱科技有限公司的开户银行。出票人开户行依法代理中国人民银行对深圳市文莱科技有限公司开具空头支票的行为进行了罚款处理。</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w:t>
      </w:r>
      <w:r>
        <w:rPr>
          <w:rFonts w:hint="eastAsia" w:ascii="仿宋" w:hAnsi="仿宋" w:eastAsia="仿宋" w:cs="仿宋"/>
          <w:kern w:val="2"/>
          <w:sz w:val="28"/>
          <w:szCs w:val="24"/>
          <w:lang w:val="en-US" w:eastAsia="zh-CN" w:bidi="ar-SA"/>
        </w:rPr>
        <w:t>操作</w:t>
      </w:r>
      <w:r>
        <w:rPr>
          <w:rFonts w:hint="default" w:ascii="仿宋" w:hAnsi="仿宋" w:eastAsia="仿宋" w:cs="仿宋"/>
          <w:kern w:val="2"/>
          <w:sz w:val="28"/>
          <w:szCs w:val="24"/>
          <w:lang w:val="en-US" w:eastAsia="zh-CN" w:bidi="ar-SA"/>
        </w:rPr>
        <w:t>步骤】</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企业出票人填写支票领购单（企业出票人-领购-填写支票领购单)；</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银行付款人审核支票领购单（银行付款人-领购-选择数据-审核-填写支票号码）；</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企业出票人选择对应未用支票进行出票，填写支票信息；</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企业收款人进行退票：选择数据-点击退票按钮即可；</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填写月、日时，月为壹、贰和壹拾的，日为壹至玖和壹拾、贰拾和叁拾的，应在其前加“零”，日为拾壹至拾玖的，应在其前面加“壹”；</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金额不建议使用正、貳、陸、億、萬、圓，且“角”之后可以写“整”，“分”之后不写“整”；</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支票用途填写规则：支付往来货款、货款等，填写货款；支付旅游费用填写旅游费；支付物业费用填写物业费；提取备用金填写备用金；</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任务说明未给出的信息，请根据题意判断自行填写。</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任务12：日终业务（共8分）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银行网点营业结束后，柜员办理日终业务操作，进行现金及重要凭证入库。</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柜员未使用的凭证进行入库操作；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柜员将个人钱箱中的现金进行入库操作。</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进行钱箱扎帐即可查看柜员钱箱现金数量；通过“凭证综合查询”功能可查看未使用凭证情况；</w:t>
      </w:r>
    </w:p>
    <w:p>
      <w:pPr>
        <w:widowControl w:val="0"/>
        <w:spacing w:after="120" w:line="360" w:lineRule="auto"/>
        <w:ind w:left="420" w:leftChars="200" w:firstLine="560" w:firstLineChars="200"/>
        <w:jc w:val="both"/>
      </w:pPr>
      <w:r>
        <w:rPr>
          <w:rFonts w:hint="default" w:ascii="仿宋" w:hAnsi="仿宋" w:eastAsia="仿宋" w:cs="仿宋"/>
          <w:kern w:val="2"/>
          <w:sz w:val="28"/>
          <w:szCs w:val="24"/>
          <w:lang w:val="en-US" w:eastAsia="zh-CN" w:bidi="ar-SA"/>
        </w:rPr>
        <w:t>凭证入库时柜员须对零售银行业务的未用凭证和对公银行业务的未用凭证分别入库；操作零售银行业务凭证入库时，须开启零售银行业务中的任意一个任务 。</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8B6EFC"/>
    <w:rsid w:val="16D679F9"/>
    <w:rsid w:val="1AB538EA"/>
    <w:rsid w:val="383E04A5"/>
    <w:rsid w:val="41710C65"/>
    <w:rsid w:val="493601ED"/>
    <w:rsid w:val="513113E5"/>
    <w:rsid w:val="52546DDA"/>
    <w:rsid w:val="5DC72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2021-12-07T04:28:56Z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94454DD144634BE1A555FE832F624781</vt:lpwstr>
  </property>
</Properties>
</file>