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02" w:firstLineChars="200"/>
        <w:jc w:val="center"/>
        <w:rPr>
          <w:rFonts w:asciiTheme="minorEastAsia" w:hAnsiTheme="minorEastAsia" w:eastAsiaTheme="minorEastAsia"/>
          <w:b/>
          <w:color w:val="auto"/>
          <w:sz w:val="30"/>
          <w:szCs w:val="30"/>
        </w:rPr>
      </w:pPr>
      <w:r>
        <w:rPr>
          <w:rFonts w:hint="eastAsia" w:asciiTheme="minorEastAsia" w:hAnsiTheme="minorEastAsia" w:eastAsiaTheme="minorEastAsia"/>
          <w:b/>
          <w:color w:val="auto"/>
          <w:sz w:val="30"/>
          <w:szCs w:val="30"/>
        </w:rPr>
        <w:t>物流管理1+x职业能力测评试题（九）</w:t>
      </w:r>
      <w:bookmarkStart w:id="19" w:name="_GoBack"/>
      <w:bookmarkEnd w:id="19"/>
    </w:p>
    <w:p>
      <w:pPr>
        <w:ind w:firstLine="420" w:firstLineChars="200"/>
        <w:rPr>
          <w:rFonts w:asciiTheme="minorEastAsia" w:hAnsiTheme="minorEastAsia" w:eastAsiaTheme="minorEastAsia"/>
          <w:color w:val="auto"/>
          <w:szCs w:val="21"/>
        </w:rPr>
      </w:pPr>
    </w:p>
    <w:p>
      <w:pPr>
        <w:spacing w:line="400" w:lineRule="exact"/>
        <w:rPr>
          <w:rFonts w:ascii="宋体" w:hAnsi="宋体"/>
          <w:b/>
          <w:color w:val="auto"/>
          <w:sz w:val="22"/>
        </w:rPr>
      </w:pPr>
      <w:r>
        <w:rPr>
          <w:rFonts w:hint="eastAsia" w:ascii="宋体" w:hAnsi="宋体"/>
          <w:b/>
          <w:color w:val="auto"/>
          <w:sz w:val="22"/>
        </w:rPr>
        <w:t>一、单项选择题（本大题共40小题，每小题0.5分，共20分）</w:t>
      </w:r>
    </w:p>
    <w:p>
      <w:pPr>
        <w:pStyle w:val="10"/>
        <w:spacing w:line="400" w:lineRule="exact"/>
        <w:ind w:firstLine="440"/>
        <w:rPr>
          <w:rFonts w:ascii="宋体" w:hAnsi="宋体"/>
          <w:color w:val="auto"/>
          <w:sz w:val="22"/>
        </w:rPr>
      </w:pPr>
      <w:r>
        <w:rPr>
          <w:rFonts w:ascii="宋体" w:hAnsi="宋体"/>
          <w:color w:val="auto"/>
          <w:sz w:val="22"/>
        </w:rPr>
        <w:t>1.</w:t>
      </w:r>
      <w:r>
        <w:rPr>
          <w:rFonts w:hint="eastAsia" w:ascii="宋体" w:hAnsi="宋体"/>
          <w:color w:val="auto"/>
          <w:sz w:val="22"/>
        </w:rPr>
        <w:t>形态类别物流成本以物流成本的支付形态作为物流成本计算对象。具体包括委托物流成本和（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企业自营物流成本</w:t>
      </w:r>
      <w:r>
        <w:rPr>
          <w:rFonts w:ascii="宋体" w:hAnsi="宋体"/>
          <w:color w:val="auto"/>
          <w:sz w:val="22"/>
        </w:rPr>
        <w:t xml:space="preserve"> </w:t>
      </w:r>
      <w:r>
        <w:rPr>
          <w:rFonts w:ascii="宋体" w:hAnsi="宋体"/>
          <w:color w:val="auto"/>
          <w:sz w:val="22"/>
        </w:rPr>
        <w:t xml:space="preserve">     B. </w:t>
      </w:r>
      <w:r>
        <w:rPr>
          <w:rFonts w:hint="eastAsia" w:ascii="宋体" w:hAnsi="宋体"/>
          <w:color w:val="auto"/>
          <w:sz w:val="22"/>
        </w:rPr>
        <w:t>回收和废弃物物流成本</w:t>
      </w:r>
      <w:r>
        <w:rPr>
          <w:rFonts w:ascii="宋体" w:hAnsi="宋体"/>
          <w:color w:val="auto"/>
          <w:sz w:val="22"/>
        </w:rPr>
        <w:t xml:space="preserve">    </w:t>
      </w:r>
    </w:p>
    <w:p>
      <w:pPr>
        <w:pStyle w:val="10"/>
        <w:spacing w:line="400" w:lineRule="exact"/>
        <w:ind w:firstLine="440"/>
        <w:rPr>
          <w:rFonts w:ascii="宋体" w:hAnsi="宋体"/>
          <w:color w:val="auto"/>
          <w:sz w:val="22"/>
        </w:rPr>
      </w:pPr>
      <w:r>
        <w:rPr>
          <w:rFonts w:ascii="宋体" w:hAnsi="宋体"/>
          <w:color w:val="auto"/>
          <w:sz w:val="22"/>
        </w:rPr>
        <w:t xml:space="preserve">C. </w:t>
      </w:r>
      <w:r>
        <w:rPr>
          <w:rFonts w:hint="eastAsia" w:ascii="宋体" w:hAnsi="宋体"/>
          <w:color w:val="auto"/>
          <w:sz w:val="22"/>
        </w:rPr>
        <w:t>采购物流成本</w:t>
      </w:r>
      <w:r>
        <w:rPr>
          <w:rFonts w:ascii="宋体" w:hAnsi="宋体"/>
          <w:color w:val="auto"/>
          <w:sz w:val="22"/>
        </w:rPr>
        <w:t xml:space="preserve">         D.</w:t>
      </w:r>
      <w:r>
        <w:rPr>
          <w:rFonts w:hint="eastAsia" w:ascii="宋体" w:hAnsi="宋体"/>
          <w:color w:val="auto"/>
          <w:sz w:val="22"/>
        </w:rPr>
        <w:t>第三方物流成本</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2.</w:t>
      </w:r>
      <w:r>
        <w:rPr>
          <w:rFonts w:hint="eastAsia" w:ascii="宋体" w:hAnsi="宋体"/>
          <w:color w:val="auto"/>
          <w:sz w:val="22"/>
        </w:rPr>
        <w:t>配送服务水平指标不包括（   ）。</w:t>
      </w:r>
      <w:r>
        <w:rPr>
          <w:rFonts w:ascii="宋体" w:hAnsi="宋体"/>
          <w:color w:val="auto"/>
          <w:sz w:val="22"/>
        </w:rPr>
        <w:tab/>
      </w:r>
      <w:r>
        <w:rPr>
          <w:rFonts w:ascii="宋体" w:hAnsi="宋体"/>
          <w:color w:val="auto"/>
          <w:sz w:val="22"/>
        </w:rPr>
        <w:tab/>
      </w:r>
    </w:p>
    <w:p>
      <w:pPr>
        <w:pStyle w:val="10"/>
        <w:spacing w:line="400" w:lineRule="exact"/>
        <w:ind w:firstLine="440"/>
        <w:rPr>
          <w:rFonts w:ascii="宋体" w:hAnsi="宋体"/>
          <w:color w:val="auto"/>
          <w:sz w:val="22"/>
        </w:rPr>
      </w:pPr>
      <w:r>
        <w:rPr>
          <w:rFonts w:ascii="宋体" w:hAnsi="宋体"/>
          <w:color w:val="auto"/>
          <w:sz w:val="22"/>
        </w:rPr>
        <w:t xml:space="preserve">A. </w:t>
      </w:r>
      <w:r>
        <w:rPr>
          <w:rFonts w:hint="eastAsia" w:ascii="宋体" w:hAnsi="宋体"/>
          <w:color w:val="auto"/>
          <w:sz w:val="22"/>
        </w:rPr>
        <w:t>客户满意度</w:t>
      </w:r>
      <w:r>
        <w:rPr>
          <w:rFonts w:ascii="宋体" w:hAnsi="宋体"/>
          <w:color w:val="auto"/>
          <w:sz w:val="22"/>
        </w:rPr>
        <w:t xml:space="preserve">       B. </w:t>
      </w:r>
      <w:r>
        <w:rPr>
          <w:rFonts w:hint="eastAsia" w:ascii="宋体" w:hAnsi="宋体"/>
          <w:color w:val="auto"/>
          <w:sz w:val="22"/>
        </w:rPr>
        <w:t>配送正确率</w:t>
      </w:r>
      <w:r>
        <w:rPr>
          <w:rFonts w:ascii="宋体" w:hAnsi="宋体"/>
          <w:color w:val="auto"/>
          <w:sz w:val="22"/>
        </w:rPr>
        <w:t xml:space="preserve">     C. </w:t>
      </w:r>
      <w:r>
        <w:rPr>
          <w:rFonts w:hint="eastAsia" w:ascii="宋体" w:hAnsi="宋体"/>
          <w:color w:val="auto"/>
          <w:sz w:val="22"/>
        </w:rPr>
        <w:t>配送准时率</w:t>
      </w:r>
      <w:r>
        <w:rPr>
          <w:rFonts w:ascii="宋体" w:hAnsi="宋体"/>
          <w:color w:val="auto"/>
          <w:sz w:val="22"/>
        </w:rPr>
        <w:t xml:space="preserve">    </w:t>
      </w:r>
      <w:r>
        <w:rPr>
          <w:rFonts w:ascii="宋体" w:hAnsi="宋体"/>
          <w:color w:val="auto"/>
          <w:sz w:val="22"/>
        </w:rPr>
        <w:t xml:space="preserve"> D. </w:t>
      </w:r>
      <w:r>
        <w:rPr>
          <w:rFonts w:hint="eastAsia" w:ascii="宋体" w:hAnsi="宋体"/>
          <w:color w:val="auto"/>
          <w:sz w:val="22"/>
        </w:rPr>
        <w:t>订单延迟率</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3.</w:t>
      </w:r>
      <w:r>
        <w:rPr>
          <w:rFonts w:hint="eastAsia" w:ascii="宋体" w:hAnsi="宋体"/>
          <w:color w:val="auto"/>
          <w:sz w:val="22"/>
        </w:rPr>
        <w:t>在物流企业中，进行物流成本预算编制，正确的说法是（    ）。</w:t>
      </w:r>
      <w:r>
        <w:rPr>
          <w:rFonts w:ascii="宋体" w:hAnsi="宋体"/>
          <w:color w:val="auto"/>
          <w:sz w:val="22"/>
        </w:rPr>
        <w:tab/>
      </w:r>
      <w:r>
        <w:rPr>
          <w:rFonts w:ascii="宋体" w:hAnsi="宋体"/>
          <w:color w:val="auto"/>
          <w:sz w:val="22"/>
        </w:rPr>
        <w:tab/>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弹性预算编制很好的解决了过去忽略支出中不合理部分的问题</w:t>
      </w:r>
    </w:p>
    <w:p>
      <w:pPr>
        <w:pStyle w:val="10"/>
        <w:spacing w:line="400" w:lineRule="exact"/>
        <w:ind w:firstLine="440"/>
        <w:rPr>
          <w:rFonts w:ascii="宋体" w:hAnsi="宋体"/>
          <w:color w:val="auto"/>
          <w:sz w:val="22"/>
        </w:rPr>
      </w:pPr>
      <w:r>
        <w:rPr>
          <w:rFonts w:ascii="宋体" w:hAnsi="宋体"/>
          <w:color w:val="auto"/>
          <w:sz w:val="22"/>
        </w:rPr>
        <w:t>B.</w:t>
      </w:r>
      <w:r>
        <w:rPr>
          <w:rFonts w:hint="eastAsia" w:ascii="宋体" w:hAnsi="宋体"/>
          <w:color w:val="auto"/>
          <w:sz w:val="22"/>
        </w:rPr>
        <w:t>零基预算是以零为起点，从实际需要出发，结合企业资源情况，通过逐项审议各项成本费用支出的必要性、合理性以及支出数额的大小而编制的预算。</w:t>
      </w:r>
    </w:p>
    <w:p>
      <w:pPr>
        <w:pStyle w:val="10"/>
        <w:spacing w:line="400" w:lineRule="exact"/>
        <w:ind w:firstLine="440"/>
        <w:rPr>
          <w:rFonts w:ascii="宋体" w:hAnsi="宋体"/>
          <w:color w:val="auto"/>
          <w:sz w:val="22"/>
        </w:rPr>
      </w:pPr>
      <w:r>
        <w:rPr>
          <w:rFonts w:ascii="宋体" w:hAnsi="宋体"/>
          <w:color w:val="auto"/>
          <w:sz w:val="22"/>
        </w:rPr>
        <w:t>C.</w:t>
      </w:r>
      <w:r>
        <w:rPr>
          <w:rFonts w:hint="eastAsia" w:ascii="宋体" w:hAnsi="宋体"/>
          <w:color w:val="auto"/>
          <w:sz w:val="22"/>
        </w:rPr>
        <w:t>编制弹性预算不需要根据务量水平变化而计算出不同的计划成本费用</w:t>
      </w:r>
    </w:p>
    <w:p>
      <w:pPr>
        <w:pStyle w:val="10"/>
        <w:spacing w:line="400" w:lineRule="exact"/>
        <w:ind w:firstLine="440"/>
        <w:rPr>
          <w:rFonts w:ascii="宋体" w:hAnsi="宋体"/>
          <w:color w:val="auto"/>
          <w:sz w:val="22"/>
        </w:rPr>
      </w:pPr>
      <w:r>
        <w:rPr>
          <w:rFonts w:ascii="宋体" w:hAnsi="宋体"/>
          <w:color w:val="auto"/>
          <w:sz w:val="22"/>
        </w:rPr>
        <w:t>D.</w:t>
      </w:r>
      <w:r>
        <w:rPr>
          <w:rFonts w:hint="eastAsia" w:ascii="宋体" w:hAnsi="宋体"/>
          <w:color w:val="auto"/>
          <w:sz w:val="22"/>
        </w:rPr>
        <w:t>零基预算的编制是以历史成本费用数据为基础。</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4.</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  ）是衡量配送的服务水平重要指标。</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配送准时率</w:t>
      </w:r>
      <w:r>
        <w:rPr>
          <w:rFonts w:ascii="宋体" w:hAnsi="宋体"/>
          <w:color w:val="auto"/>
          <w:sz w:val="22"/>
        </w:rPr>
        <w:tab/>
      </w:r>
      <w:r>
        <w:rPr>
          <w:rFonts w:ascii="宋体" w:hAnsi="宋体"/>
          <w:color w:val="auto"/>
          <w:sz w:val="22"/>
        </w:rPr>
        <w:tab/>
      </w:r>
      <w:r>
        <w:rPr>
          <w:rFonts w:ascii="宋体" w:hAnsi="宋体"/>
          <w:color w:val="auto"/>
          <w:sz w:val="22"/>
        </w:rPr>
        <w:t>B.</w:t>
      </w:r>
      <w:r>
        <w:rPr>
          <w:rFonts w:hint="eastAsia" w:ascii="宋体" w:hAnsi="宋体"/>
          <w:color w:val="auto"/>
          <w:sz w:val="22"/>
        </w:rPr>
        <w:t>车辆装载率</w:t>
      </w:r>
      <w:r>
        <w:rPr>
          <w:rFonts w:ascii="宋体" w:hAnsi="宋体"/>
          <w:color w:val="auto"/>
          <w:sz w:val="22"/>
        </w:rPr>
        <w:tab/>
      </w:r>
      <w:r>
        <w:rPr>
          <w:rFonts w:ascii="宋体" w:hAnsi="宋体"/>
          <w:color w:val="auto"/>
          <w:sz w:val="22"/>
        </w:rPr>
        <w:tab/>
      </w:r>
      <w:r>
        <w:rPr>
          <w:rFonts w:ascii="宋体" w:hAnsi="宋体"/>
          <w:color w:val="auto"/>
          <w:sz w:val="22"/>
        </w:rPr>
        <w:t>C.</w:t>
      </w:r>
      <w:r>
        <w:rPr>
          <w:rFonts w:hint="eastAsia" w:ascii="宋体" w:hAnsi="宋体"/>
          <w:color w:val="auto"/>
          <w:sz w:val="22"/>
        </w:rPr>
        <w:t>订单延迟率</w:t>
      </w:r>
      <w:r>
        <w:rPr>
          <w:rFonts w:ascii="宋体" w:hAnsi="宋体"/>
          <w:color w:val="auto"/>
          <w:sz w:val="22"/>
        </w:rPr>
        <w:tab/>
      </w:r>
      <w:r>
        <w:rPr>
          <w:rFonts w:ascii="宋体" w:hAnsi="宋体"/>
          <w:color w:val="auto"/>
          <w:sz w:val="22"/>
        </w:rPr>
        <w:tab/>
      </w:r>
      <w:r>
        <w:rPr>
          <w:rFonts w:ascii="宋体" w:hAnsi="宋体"/>
          <w:color w:val="auto"/>
          <w:sz w:val="22"/>
        </w:rPr>
        <w:t>D.</w:t>
      </w:r>
      <w:r>
        <w:rPr>
          <w:rFonts w:hint="eastAsia" w:ascii="宋体" w:hAnsi="宋体"/>
          <w:color w:val="auto"/>
          <w:sz w:val="22"/>
        </w:rPr>
        <w:t>车辆肇事率</w:t>
      </w:r>
    </w:p>
    <w:p>
      <w:pPr>
        <w:spacing w:line="360" w:lineRule="auto"/>
        <w:rPr>
          <w:color w:val="auto"/>
          <w:sz w:val="24"/>
        </w:rPr>
      </w:pPr>
    </w:p>
    <w:p>
      <w:pPr>
        <w:pStyle w:val="10"/>
        <w:spacing w:line="400" w:lineRule="exact"/>
        <w:ind w:firstLine="440"/>
        <w:rPr>
          <w:rFonts w:ascii="宋体" w:hAnsi="宋体"/>
          <w:color w:val="auto"/>
          <w:sz w:val="22"/>
        </w:rPr>
      </w:pPr>
      <w:r>
        <w:rPr>
          <w:rFonts w:ascii="宋体" w:hAnsi="宋体"/>
          <w:color w:val="auto"/>
          <w:sz w:val="22"/>
        </w:rPr>
        <w:t>5.</w:t>
      </w:r>
      <w:r>
        <w:rPr>
          <w:rFonts w:hint="eastAsia" w:ascii="宋体" w:hAnsi="宋体"/>
          <w:color w:val="auto"/>
          <w:sz w:val="22"/>
        </w:rPr>
        <w:t xml:space="preserve">上级、同事、下属、自己和顾客对被考核者进行多维度的评价，综合不同评价者的意见，得出一个全面的评价结论称为（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ab/>
      </w:r>
      <w:r>
        <w:rPr>
          <w:rFonts w:ascii="宋体" w:hAnsi="宋体"/>
          <w:color w:val="auto"/>
          <w:sz w:val="22"/>
        </w:rPr>
        <w:tab/>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重要事件法</w:t>
      </w:r>
      <w:r>
        <w:rPr>
          <w:rFonts w:ascii="宋体" w:hAnsi="宋体"/>
          <w:color w:val="auto"/>
          <w:sz w:val="22"/>
        </w:rPr>
        <w:tab/>
      </w:r>
      <w:r>
        <w:rPr>
          <w:rFonts w:ascii="宋体" w:hAnsi="宋体"/>
          <w:color w:val="auto"/>
          <w:sz w:val="22"/>
        </w:rPr>
        <w:t xml:space="preserve">    B.</w:t>
      </w:r>
      <w:r>
        <w:rPr>
          <w:rFonts w:hint="eastAsia" w:ascii="宋体" w:hAnsi="宋体"/>
          <w:color w:val="auto"/>
          <w:sz w:val="22"/>
        </w:rPr>
        <w:t>叙述法</w:t>
      </w:r>
      <w:r>
        <w:rPr>
          <w:rFonts w:ascii="宋体" w:hAnsi="宋体"/>
          <w:color w:val="auto"/>
          <w:sz w:val="22"/>
        </w:rPr>
        <w:t xml:space="preserve">       </w:t>
      </w:r>
      <w:r>
        <w:rPr>
          <w:rFonts w:ascii="宋体" w:hAnsi="宋体"/>
          <w:color w:val="auto"/>
          <w:sz w:val="22"/>
        </w:rPr>
        <w:t xml:space="preserve"> C.</w:t>
      </w:r>
      <w:r>
        <w:rPr>
          <w:rFonts w:hint="eastAsia" w:ascii="宋体" w:hAnsi="宋体"/>
          <w:color w:val="auto"/>
          <w:sz w:val="22"/>
        </w:rPr>
        <w:t>全视角考核法</w:t>
      </w:r>
      <w:r>
        <w:rPr>
          <w:rFonts w:ascii="宋体" w:hAnsi="宋体"/>
          <w:color w:val="auto"/>
          <w:sz w:val="22"/>
        </w:rPr>
        <w:tab/>
      </w:r>
      <w:r>
        <w:rPr>
          <w:rFonts w:ascii="宋体" w:hAnsi="宋体"/>
          <w:color w:val="auto"/>
          <w:sz w:val="22"/>
        </w:rPr>
        <w:t xml:space="preserve"> </w:t>
      </w:r>
      <w:r>
        <w:rPr>
          <w:rFonts w:ascii="宋体" w:hAnsi="宋体"/>
          <w:color w:val="auto"/>
          <w:sz w:val="22"/>
        </w:rPr>
        <w:t xml:space="preserve">  D.</w:t>
      </w:r>
      <w:r>
        <w:rPr>
          <w:rFonts w:hint="eastAsia" w:ascii="宋体" w:hAnsi="宋体"/>
          <w:color w:val="auto"/>
          <w:sz w:val="22"/>
        </w:rPr>
        <w:t>平衡记分卡法</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6</w:t>
      </w:r>
      <w:bookmarkStart w:id="0" w:name="_Hlk89447858"/>
      <w:bookmarkStart w:id="1" w:name="_Hlk89445430"/>
      <w:r>
        <w:rPr>
          <w:rFonts w:hint="eastAsia" w:ascii="宋体" w:hAnsi="宋体"/>
          <w:color w:val="auto"/>
          <w:sz w:val="22"/>
          <w:lang w:eastAsia="zh-CN"/>
        </w:rPr>
        <w:t>.</w:t>
      </w:r>
      <w:r>
        <w:rPr>
          <w:rFonts w:hint="eastAsia" w:ascii="宋体" w:hAnsi="宋体"/>
          <w:color w:val="auto"/>
          <w:sz w:val="22"/>
        </w:rPr>
        <w:t>某物流配送中心在建设过程中，由于项目因设计或设备及外界环境条件的变更，达不到预定生产能力，所引起的风险属于（</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A.计划风险</w:t>
      </w:r>
    </w:p>
    <w:p>
      <w:pPr>
        <w:pStyle w:val="10"/>
        <w:spacing w:line="400" w:lineRule="exact"/>
        <w:ind w:firstLine="440"/>
        <w:rPr>
          <w:rFonts w:hint="eastAsia" w:ascii="宋体" w:hAnsi="宋体"/>
          <w:color w:val="auto"/>
          <w:sz w:val="22"/>
        </w:rPr>
      </w:pPr>
      <w:r>
        <w:rPr>
          <w:rFonts w:hint="eastAsia" w:ascii="宋体" w:hAnsi="宋体"/>
          <w:color w:val="auto"/>
          <w:sz w:val="22"/>
        </w:rPr>
        <w:t>B.工期风险</w:t>
      </w:r>
    </w:p>
    <w:p>
      <w:pPr>
        <w:pStyle w:val="10"/>
        <w:spacing w:line="400" w:lineRule="exact"/>
        <w:ind w:firstLine="440"/>
        <w:rPr>
          <w:rFonts w:hint="eastAsia" w:ascii="宋体" w:hAnsi="宋体"/>
          <w:color w:val="auto"/>
          <w:sz w:val="22"/>
        </w:rPr>
      </w:pPr>
      <w:r>
        <w:rPr>
          <w:rFonts w:hint="eastAsia" w:ascii="宋体" w:hAnsi="宋体"/>
          <w:color w:val="auto"/>
          <w:sz w:val="22"/>
        </w:rPr>
        <w:t>C.费用风险</w:t>
      </w:r>
    </w:p>
    <w:p>
      <w:pPr>
        <w:pStyle w:val="10"/>
        <w:spacing w:line="400" w:lineRule="exact"/>
        <w:ind w:firstLine="440"/>
        <w:rPr>
          <w:rFonts w:hint="eastAsia" w:ascii="宋体" w:hAnsi="宋体"/>
          <w:color w:val="auto"/>
          <w:sz w:val="22"/>
        </w:rPr>
      </w:pPr>
      <w:r>
        <w:rPr>
          <w:rFonts w:hint="eastAsia" w:ascii="宋体" w:hAnsi="宋体"/>
          <w:color w:val="auto"/>
          <w:sz w:val="22"/>
        </w:rPr>
        <w:t>D.成果风险</w:t>
      </w:r>
      <w:bookmarkEnd w:id="0"/>
    </w:p>
    <w:bookmarkEnd w:id="1"/>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7.</w:t>
      </w:r>
      <w:r>
        <w:rPr>
          <w:rFonts w:hint="eastAsia" w:ascii="宋体" w:hAnsi="宋体"/>
          <w:color w:val="auto"/>
          <w:sz w:val="22"/>
        </w:rPr>
        <w:t>采用视觉导航技术的</w:t>
      </w:r>
      <w:r>
        <w:rPr>
          <w:rFonts w:ascii="宋体" w:hAnsi="宋体"/>
          <w:color w:val="auto"/>
          <w:sz w:val="22"/>
        </w:rPr>
        <w:t>AGV</w:t>
      </w:r>
      <w:r>
        <w:rPr>
          <w:rFonts w:hint="eastAsia" w:ascii="宋体" w:hAnsi="宋体"/>
          <w:color w:val="auto"/>
          <w:sz w:val="22"/>
        </w:rPr>
        <w:t xml:space="preserve">小车上装有两个二维码读取摄像头，向上的摄像头用来读取（   </w:t>
      </w:r>
      <w:r>
        <w:rPr>
          <w:rFonts w:ascii="宋体" w:hAnsi="宋体"/>
          <w:color w:val="auto"/>
          <w:sz w:val="22"/>
        </w:rPr>
        <w:t xml:space="preserve"> </w:t>
      </w:r>
      <w:r>
        <w:rPr>
          <w:rFonts w:hint="eastAsia" w:ascii="宋体" w:hAnsi="宋体"/>
          <w:color w:val="auto"/>
          <w:sz w:val="22"/>
        </w:rPr>
        <w:t xml:space="preserve"> ）底部的条形码。</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货物</w:t>
      </w:r>
      <w:r>
        <w:rPr>
          <w:rFonts w:ascii="宋体" w:hAnsi="宋体"/>
          <w:color w:val="auto"/>
          <w:sz w:val="22"/>
        </w:rPr>
        <w:tab/>
      </w:r>
      <w:r>
        <w:rPr>
          <w:rFonts w:ascii="宋体" w:hAnsi="宋体"/>
          <w:color w:val="auto"/>
          <w:sz w:val="22"/>
        </w:rPr>
        <w:t xml:space="preserve">       </w:t>
      </w:r>
      <w:r>
        <w:rPr>
          <w:rFonts w:ascii="宋体" w:hAnsi="宋体"/>
          <w:color w:val="auto"/>
          <w:sz w:val="22"/>
        </w:rPr>
        <w:t xml:space="preserve">  B.</w:t>
      </w:r>
      <w:r>
        <w:rPr>
          <w:rFonts w:hint="eastAsia" w:ascii="宋体" w:hAnsi="宋体"/>
          <w:color w:val="auto"/>
          <w:sz w:val="22"/>
        </w:rPr>
        <w:t>可移动式货架</w:t>
      </w:r>
      <w:r>
        <w:rPr>
          <w:rFonts w:ascii="宋体" w:hAnsi="宋体"/>
          <w:color w:val="auto"/>
          <w:sz w:val="22"/>
        </w:rPr>
        <w:t xml:space="preserve"> </w:t>
      </w:r>
      <w:r>
        <w:rPr>
          <w:rFonts w:ascii="宋体" w:hAnsi="宋体"/>
          <w:color w:val="auto"/>
          <w:sz w:val="22"/>
        </w:rPr>
        <w:t xml:space="preserve">      C.</w:t>
      </w:r>
      <w:r>
        <w:rPr>
          <w:rFonts w:hint="eastAsia" w:ascii="宋体" w:hAnsi="宋体"/>
          <w:color w:val="auto"/>
          <w:sz w:val="22"/>
        </w:rPr>
        <w:t>包裹</w:t>
      </w:r>
      <w:r>
        <w:rPr>
          <w:rFonts w:ascii="宋体" w:hAnsi="宋体"/>
          <w:color w:val="auto"/>
          <w:sz w:val="22"/>
        </w:rPr>
        <w:tab/>
      </w:r>
      <w:r>
        <w:rPr>
          <w:rFonts w:ascii="宋体" w:hAnsi="宋体"/>
          <w:color w:val="auto"/>
          <w:sz w:val="22"/>
        </w:rPr>
        <w:t xml:space="preserve">       D.</w:t>
      </w:r>
      <w:r>
        <w:rPr>
          <w:rFonts w:hint="eastAsia" w:ascii="宋体" w:hAnsi="宋体"/>
          <w:color w:val="auto"/>
          <w:sz w:val="22"/>
        </w:rPr>
        <w:t>物料箱</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8. AI</w:t>
      </w:r>
      <w:r>
        <w:rPr>
          <w:rFonts w:hint="eastAsia" w:ascii="宋体" w:hAnsi="宋体"/>
          <w:color w:val="auto"/>
          <w:sz w:val="22"/>
        </w:rPr>
        <w:t xml:space="preserve">的英文全称是（  </w:t>
      </w:r>
      <w:r>
        <w:rPr>
          <w:rFonts w:ascii="宋体" w:hAnsi="宋体"/>
          <w:color w:val="auto"/>
          <w:sz w:val="22"/>
        </w:rPr>
        <w:t xml:space="preserve"> </w:t>
      </w:r>
      <w:r>
        <w:rPr>
          <w:rFonts w:hint="eastAsia" w:ascii="宋体" w:hAnsi="宋体"/>
          <w:color w:val="auto"/>
          <w:sz w:val="22"/>
        </w:rPr>
        <w:t xml:space="preserve"> ）。</w:t>
      </w:r>
    </w:p>
    <w:p>
      <w:pPr>
        <w:pStyle w:val="10"/>
        <w:spacing w:line="400" w:lineRule="exact"/>
        <w:ind w:firstLine="440"/>
        <w:rPr>
          <w:rFonts w:ascii="宋体" w:hAnsi="宋体"/>
          <w:color w:val="auto"/>
          <w:sz w:val="22"/>
        </w:rPr>
      </w:pPr>
      <w:r>
        <w:rPr>
          <w:rFonts w:ascii="宋体" w:hAnsi="宋体"/>
          <w:color w:val="auto"/>
          <w:sz w:val="22"/>
        </w:rPr>
        <w:t xml:space="preserve">A. Automatic Intelligence            </w:t>
      </w:r>
      <w:r>
        <w:rPr>
          <w:rFonts w:ascii="宋体" w:hAnsi="宋体"/>
          <w:color w:val="auto"/>
          <w:sz w:val="22"/>
        </w:rPr>
        <w:t xml:space="preserve"> B. Artifical Intelligence</w:t>
      </w:r>
      <w:r>
        <w:rPr>
          <w:rFonts w:ascii="宋体" w:hAnsi="宋体"/>
          <w:color w:val="auto"/>
          <w:sz w:val="22"/>
        </w:rPr>
        <w:tab/>
      </w:r>
      <w:r>
        <w:rPr>
          <w:rFonts w:ascii="宋体" w:hAnsi="宋体"/>
          <w:color w:val="auto"/>
          <w:sz w:val="22"/>
        </w:rPr>
        <w:t xml:space="preserve">       </w:t>
      </w:r>
    </w:p>
    <w:p>
      <w:pPr>
        <w:pStyle w:val="10"/>
        <w:spacing w:line="400" w:lineRule="exact"/>
        <w:ind w:firstLine="440"/>
        <w:rPr>
          <w:rFonts w:ascii="宋体" w:hAnsi="宋体"/>
          <w:color w:val="auto"/>
          <w:sz w:val="22"/>
        </w:rPr>
      </w:pPr>
      <w:r>
        <w:rPr>
          <w:rFonts w:ascii="宋体" w:hAnsi="宋体"/>
          <w:color w:val="auto"/>
          <w:sz w:val="22"/>
        </w:rPr>
        <w:t xml:space="preserve">C. Automatice Information </w:t>
      </w:r>
      <w:r>
        <w:rPr>
          <w:rFonts w:ascii="宋体" w:hAnsi="宋体"/>
          <w:color w:val="auto"/>
          <w:sz w:val="22"/>
        </w:rPr>
        <w:tab/>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D. Artifical Information</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ascii="宋体" w:hAnsi="宋体"/>
          <w:color w:val="auto"/>
          <w:sz w:val="22"/>
        </w:rPr>
        <w:t xml:space="preserve">9. </w:t>
      </w:r>
      <w:r>
        <w:rPr>
          <w:rFonts w:hint="eastAsia" w:ascii="宋体" w:hAnsi="宋体"/>
          <w:color w:val="auto"/>
          <w:sz w:val="22"/>
        </w:rPr>
        <w:t>以下那种拣选方式不属于货到人拣选（    ）。</w:t>
      </w:r>
    </w:p>
    <w:p>
      <w:pPr>
        <w:pStyle w:val="10"/>
        <w:spacing w:line="400" w:lineRule="exact"/>
        <w:ind w:firstLine="440"/>
        <w:rPr>
          <w:rFonts w:ascii="宋体" w:hAnsi="宋体"/>
          <w:color w:val="auto"/>
          <w:sz w:val="22"/>
        </w:rPr>
      </w:pPr>
      <w:r>
        <w:rPr>
          <w:rFonts w:ascii="宋体" w:hAnsi="宋体"/>
          <w:color w:val="auto"/>
          <w:sz w:val="22"/>
        </w:rPr>
        <w:t>A. Miniload</w:t>
      </w:r>
      <w:r>
        <w:rPr>
          <w:rFonts w:hint="eastAsia" w:ascii="宋体" w:hAnsi="宋体"/>
          <w:color w:val="auto"/>
          <w:sz w:val="22"/>
        </w:rPr>
        <w:t>拣选方式</w:t>
      </w:r>
      <w:r>
        <w:rPr>
          <w:rFonts w:ascii="宋体" w:hAnsi="宋体"/>
          <w:color w:val="auto"/>
          <w:sz w:val="22"/>
        </w:rPr>
        <w:tab/>
      </w:r>
      <w:r>
        <w:rPr>
          <w:rFonts w:ascii="宋体" w:hAnsi="宋体"/>
          <w:color w:val="auto"/>
          <w:sz w:val="22"/>
        </w:rPr>
        <w:t xml:space="preserve">                  B. </w:t>
      </w:r>
      <w:r>
        <w:rPr>
          <w:rFonts w:hint="eastAsia" w:ascii="宋体" w:hAnsi="宋体"/>
          <w:color w:val="auto"/>
          <w:sz w:val="22"/>
        </w:rPr>
        <w:t>多层穿梭车拣选方式</w:t>
      </w:r>
      <w:r>
        <w:rPr>
          <w:rFonts w:ascii="宋体" w:hAnsi="宋体"/>
          <w:color w:val="auto"/>
          <w:sz w:val="22"/>
        </w:rPr>
        <w:tab/>
      </w:r>
      <w:r>
        <w:rPr>
          <w:rFonts w:ascii="宋体" w:hAnsi="宋体"/>
          <w:color w:val="auto"/>
          <w:sz w:val="22"/>
        </w:rPr>
        <w:t xml:space="preserve">       </w:t>
      </w:r>
    </w:p>
    <w:p>
      <w:pPr>
        <w:pStyle w:val="10"/>
        <w:spacing w:line="400" w:lineRule="exact"/>
        <w:ind w:firstLine="440"/>
        <w:rPr>
          <w:rFonts w:ascii="宋体" w:hAnsi="宋体"/>
          <w:color w:val="auto"/>
          <w:sz w:val="22"/>
        </w:rPr>
      </w:pPr>
      <w:r>
        <w:rPr>
          <w:rFonts w:ascii="宋体" w:hAnsi="宋体"/>
          <w:color w:val="auto"/>
          <w:sz w:val="22"/>
        </w:rPr>
        <w:t xml:space="preserve">C. </w:t>
      </w:r>
      <w:r>
        <w:rPr>
          <w:rFonts w:hint="eastAsia" w:ascii="宋体" w:hAnsi="宋体"/>
          <w:color w:val="auto"/>
          <w:sz w:val="22"/>
        </w:rPr>
        <w:t>类</w:t>
      </w:r>
      <w:r>
        <w:rPr>
          <w:rFonts w:ascii="宋体" w:hAnsi="宋体"/>
          <w:color w:val="auto"/>
          <w:sz w:val="22"/>
        </w:rPr>
        <w:t>Kiva</w:t>
      </w:r>
      <w:r>
        <w:rPr>
          <w:rFonts w:hint="eastAsia" w:ascii="宋体" w:hAnsi="宋体"/>
          <w:color w:val="auto"/>
          <w:sz w:val="22"/>
        </w:rPr>
        <w:t>机器人拣选方式</w:t>
      </w:r>
      <w:r>
        <w:rPr>
          <w:rFonts w:ascii="宋体" w:hAnsi="宋体"/>
          <w:color w:val="auto"/>
          <w:sz w:val="22"/>
        </w:rPr>
        <w:t xml:space="preserve"> </w:t>
      </w:r>
      <w:r>
        <w:rPr>
          <w:rFonts w:ascii="宋体" w:hAnsi="宋体"/>
          <w:color w:val="auto"/>
          <w:sz w:val="22"/>
        </w:rPr>
        <w:tab/>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ascii="宋体" w:hAnsi="宋体"/>
          <w:color w:val="auto"/>
          <w:sz w:val="22"/>
        </w:rPr>
        <w:t xml:space="preserve">D. </w:t>
      </w:r>
      <w:r>
        <w:rPr>
          <w:rFonts w:hint="eastAsia" w:ascii="宋体" w:hAnsi="宋体"/>
          <w:color w:val="auto"/>
          <w:sz w:val="22"/>
        </w:rPr>
        <w:t>电子标签拣选方式</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10</w:t>
      </w:r>
      <w:r>
        <w:rPr>
          <w:rFonts w:ascii="宋体" w:hAnsi="宋体"/>
          <w:color w:val="auto"/>
          <w:sz w:val="22"/>
        </w:rPr>
        <w:t xml:space="preserve">. </w:t>
      </w:r>
      <w:r>
        <w:rPr>
          <w:rFonts w:hint="eastAsia" w:ascii="宋体" w:hAnsi="宋体"/>
          <w:color w:val="auto"/>
          <w:sz w:val="22"/>
        </w:rPr>
        <w:t>物流机器人普遍采用“有轨导航”</w:t>
      </w:r>
      <w:r>
        <w:rPr>
          <w:rFonts w:ascii="宋体" w:hAnsi="宋体"/>
          <w:color w:val="auto"/>
          <w:sz w:val="22"/>
        </w:rPr>
        <w:t>,</w:t>
      </w:r>
      <w:r>
        <w:rPr>
          <w:rFonts w:hint="eastAsia" w:ascii="宋体" w:hAnsi="宋体"/>
          <w:color w:val="auto"/>
          <w:sz w:val="22"/>
        </w:rPr>
        <w:t xml:space="preserve">其中（  </w:t>
      </w:r>
      <w:r>
        <w:rPr>
          <w:rFonts w:ascii="宋体" w:hAnsi="宋体"/>
          <w:color w:val="auto"/>
          <w:sz w:val="22"/>
        </w:rPr>
        <w:t xml:space="preserve"> </w:t>
      </w:r>
      <w:r>
        <w:rPr>
          <w:rFonts w:hint="eastAsia" w:ascii="宋体" w:hAnsi="宋体"/>
          <w:color w:val="auto"/>
          <w:sz w:val="22"/>
        </w:rPr>
        <w:t xml:space="preserve"> ）定位的方式具有精度高，成本低，实施方便的特点，因此在目前的无人仓系统中具有比较广泛的应用。</w:t>
      </w:r>
    </w:p>
    <w:p>
      <w:pPr>
        <w:pStyle w:val="10"/>
        <w:spacing w:line="400" w:lineRule="exact"/>
        <w:ind w:firstLine="440"/>
        <w:rPr>
          <w:rFonts w:ascii="宋体" w:hAnsi="宋体"/>
          <w:color w:val="auto"/>
          <w:sz w:val="22"/>
        </w:rPr>
      </w:pPr>
      <w:r>
        <w:rPr>
          <w:rFonts w:ascii="宋体" w:hAnsi="宋体"/>
          <w:color w:val="auto"/>
          <w:sz w:val="22"/>
        </w:rPr>
        <w:t xml:space="preserve">A. </w:t>
      </w:r>
      <w:r>
        <w:rPr>
          <w:rFonts w:hint="eastAsia" w:ascii="宋体" w:hAnsi="宋体"/>
          <w:color w:val="auto"/>
          <w:sz w:val="22"/>
        </w:rPr>
        <w:t>磁条</w:t>
      </w:r>
      <w:r>
        <w:rPr>
          <w:rFonts w:ascii="宋体" w:hAnsi="宋体"/>
          <w:color w:val="auto"/>
          <w:sz w:val="22"/>
        </w:rPr>
        <w:t xml:space="preserve">        B. </w:t>
      </w:r>
      <w:r>
        <w:rPr>
          <w:rFonts w:hint="eastAsia" w:ascii="宋体" w:hAnsi="宋体"/>
          <w:color w:val="auto"/>
          <w:sz w:val="22"/>
        </w:rPr>
        <w:t>磁钉</w:t>
      </w:r>
      <w:r>
        <w:rPr>
          <w:rFonts w:ascii="宋体" w:hAnsi="宋体"/>
          <w:color w:val="auto"/>
          <w:sz w:val="22"/>
        </w:rPr>
        <w:tab/>
      </w:r>
      <w:r>
        <w:rPr>
          <w:rFonts w:ascii="宋体" w:hAnsi="宋体"/>
          <w:color w:val="auto"/>
          <w:sz w:val="22"/>
        </w:rPr>
        <w:t xml:space="preserve">     </w:t>
      </w:r>
      <w:r>
        <w:rPr>
          <w:rFonts w:ascii="宋体" w:hAnsi="宋体"/>
          <w:color w:val="auto"/>
          <w:sz w:val="22"/>
        </w:rPr>
        <w:t xml:space="preserve">  C. </w:t>
      </w:r>
      <w:r>
        <w:rPr>
          <w:rFonts w:hint="eastAsia" w:ascii="宋体" w:hAnsi="宋体"/>
          <w:color w:val="auto"/>
          <w:sz w:val="22"/>
        </w:rPr>
        <w:t>二维码</w:t>
      </w:r>
      <w:r>
        <w:rPr>
          <w:rFonts w:ascii="宋体" w:hAnsi="宋体"/>
          <w:color w:val="auto"/>
          <w:sz w:val="22"/>
        </w:rPr>
        <w:tab/>
      </w:r>
      <w:r>
        <w:rPr>
          <w:rFonts w:ascii="宋体" w:hAnsi="宋体"/>
          <w:color w:val="auto"/>
          <w:sz w:val="22"/>
        </w:rPr>
        <w:t xml:space="preserve">          D. </w:t>
      </w:r>
      <w:r>
        <w:rPr>
          <w:rFonts w:hint="eastAsia" w:ascii="宋体" w:hAnsi="宋体"/>
          <w:color w:val="auto"/>
          <w:sz w:val="22"/>
        </w:rPr>
        <w:t>激光反射板</w:t>
      </w:r>
    </w:p>
    <w:p>
      <w:pPr>
        <w:pStyle w:val="10"/>
        <w:spacing w:line="400" w:lineRule="exact"/>
        <w:ind w:firstLine="440"/>
        <w:rPr>
          <w:rFonts w:ascii="宋体" w:hAnsi="宋体"/>
          <w:color w:val="auto"/>
          <w:sz w:val="22"/>
        </w:rPr>
      </w:pPr>
      <w:r>
        <w:rPr>
          <w:rFonts w:ascii="宋体" w:hAnsi="宋体"/>
          <w:color w:val="auto"/>
          <w:sz w:val="22"/>
        </w:rPr>
        <w:t xml:space="preserve"> </w:t>
      </w:r>
    </w:p>
    <w:p>
      <w:pPr>
        <w:pStyle w:val="10"/>
        <w:spacing w:line="400" w:lineRule="exact"/>
        <w:rPr>
          <w:rFonts w:ascii="宋体" w:hAnsi="宋体"/>
          <w:color w:val="auto"/>
          <w:sz w:val="22"/>
        </w:rPr>
      </w:pPr>
      <w:r>
        <w:rPr>
          <w:color w:val="auto"/>
        </w:rPr>
        <w:drawing>
          <wp:anchor distT="0" distB="0" distL="114300" distR="114300" simplePos="0" relativeHeight="251665408" behindDoc="0" locked="0" layoutInCell="1" allowOverlap="1">
            <wp:simplePos x="0" y="0"/>
            <wp:positionH relativeFrom="column">
              <wp:posOffset>526415</wp:posOffset>
            </wp:positionH>
            <wp:positionV relativeFrom="paragraph">
              <wp:posOffset>366395</wp:posOffset>
            </wp:positionV>
            <wp:extent cx="2011680" cy="1458595"/>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2011680" cy="1458595"/>
                    </a:xfrm>
                    <a:prstGeom prst="rect">
                      <a:avLst/>
                    </a:prstGeom>
                    <a:noFill/>
                  </pic:spPr>
                </pic:pic>
              </a:graphicData>
            </a:graphic>
          </wp:anchor>
        </w:drawing>
      </w:r>
      <w:r>
        <w:rPr>
          <w:rFonts w:hint="eastAsia" w:ascii="宋体" w:hAnsi="宋体"/>
          <w:color w:val="auto"/>
          <w:sz w:val="22"/>
        </w:rPr>
        <w:t>1</w:t>
      </w:r>
      <w:r>
        <w:rPr>
          <w:rFonts w:ascii="宋体" w:hAnsi="宋体"/>
          <w:color w:val="auto"/>
          <w:sz w:val="22"/>
        </w:rPr>
        <w:t>1.</w:t>
      </w:r>
      <w:r>
        <w:rPr>
          <w:rFonts w:hint="eastAsia" w:ascii="宋体" w:hAnsi="宋体"/>
          <w:color w:val="auto"/>
          <w:sz w:val="22"/>
        </w:rPr>
        <w:t>如图所示，使用节约里程法计算，</w:t>
      </w:r>
      <w:r>
        <w:rPr>
          <w:rFonts w:ascii="宋体" w:hAnsi="宋体"/>
          <w:color w:val="auto"/>
          <w:sz w:val="22"/>
        </w:rPr>
        <w:t>O</w:t>
      </w:r>
      <w:r>
        <w:rPr>
          <w:rFonts w:hint="eastAsia" w:ascii="宋体" w:hAnsi="宋体"/>
          <w:color w:val="auto"/>
          <w:sz w:val="22"/>
        </w:rPr>
        <w:t>点至A、B两点的节约里程数为（    ）。</w:t>
      </w:r>
    </w:p>
    <w:p>
      <w:pPr>
        <w:pStyle w:val="10"/>
        <w:spacing w:line="400" w:lineRule="exact"/>
        <w:ind w:firstLine="440"/>
        <w:rPr>
          <w:rFonts w:ascii="宋体" w:hAnsi="宋体"/>
          <w:color w:val="auto"/>
          <w:sz w:val="22"/>
        </w:rPr>
      </w:pPr>
      <w:r>
        <w:rPr>
          <w:rFonts w:hint="eastAsia" w:ascii="宋体" w:hAnsi="宋体"/>
          <w:color w:val="auto"/>
          <w:sz w:val="22"/>
        </w:rPr>
        <w:t xml:space="preserve">A.3      B.4     </w:t>
      </w:r>
      <w:r>
        <w:rPr>
          <w:rFonts w:hint="eastAsia" w:ascii="宋体" w:hAnsi="宋体"/>
          <w:color w:val="auto"/>
          <w:sz w:val="22"/>
        </w:rPr>
        <w:t xml:space="preserve"> C.5</w:t>
      </w:r>
      <w:r>
        <w:rPr>
          <w:rFonts w:hint="eastAsia" w:ascii="宋体" w:hAnsi="宋体"/>
          <w:color w:val="auto"/>
          <w:sz w:val="22"/>
        </w:rPr>
        <w:t xml:space="preserve">     D.</w:t>
      </w:r>
      <w:r>
        <w:rPr>
          <w:rFonts w:ascii="宋体" w:hAnsi="宋体"/>
          <w:color w:val="auto"/>
          <w:sz w:val="22"/>
        </w:rPr>
        <w:t>6</w:t>
      </w: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12表示“必须佩戴安全帽”的安全图标按相关国家标准应采用（</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A.红色</w:t>
      </w:r>
    </w:p>
    <w:p>
      <w:pPr>
        <w:pStyle w:val="10"/>
        <w:spacing w:line="400" w:lineRule="exact"/>
        <w:ind w:firstLine="440"/>
        <w:rPr>
          <w:rFonts w:hint="eastAsia" w:ascii="宋体" w:hAnsi="宋体"/>
          <w:color w:val="auto"/>
          <w:sz w:val="22"/>
        </w:rPr>
      </w:pPr>
      <w:r>
        <w:rPr>
          <w:rFonts w:hint="eastAsia" w:ascii="宋体" w:hAnsi="宋体"/>
          <w:color w:val="auto"/>
          <w:sz w:val="22"/>
        </w:rPr>
        <w:t>B.黄色</w:t>
      </w:r>
    </w:p>
    <w:p>
      <w:pPr>
        <w:pStyle w:val="10"/>
        <w:spacing w:line="400" w:lineRule="exact"/>
        <w:ind w:firstLine="440"/>
        <w:rPr>
          <w:rFonts w:hint="eastAsia" w:ascii="宋体" w:hAnsi="宋体"/>
          <w:color w:val="auto"/>
          <w:sz w:val="22"/>
        </w:rPr>
      </w:pPr>
      <w:r>
        <w:rPr>
          <w:rFonts w:hint="eastAsia" w:ascii="宋体" w:hAnsi="宋体"/>
          <w:color w:val="auto"/>
          <w:sz w:val="22"/>
        </w:rPr>
        <w:t>C.蓝色</w:t>
      </w:r>
    </w:p>
    <w:p>
      <w:pPr>
        <w:pStyle w:val="10"/>
        <w:spacing w:line="400" w:lineRule="exact"/>
        <w:ind w:firstLine="440"/>
        <w:rPr>
          <w:rFonts w:hint="eastAsia" w:ascii="宋体" w:hAnsi="宋体"/>
          <w:color w:val="auto"/>
          <w:sz w:val="22"/>
        </w:rPr>
      </w:pPr>
      <w:r>
        <w:rPr>
          <w:rFonts w:hint="eastAsia" w:ascii="宋体" w:hAnsi="宋体"/>
          <w:color w:val="auto"/>
          <w:sz w:val="22"/>
        </w:rPr>
        <w:t>D.绿色</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13</w:t>
      </w:r>
      <w:bookmarkStart w:id="2" w:name="_Hlk89444675"/>
      <w:r>
        <w:rPr>
          <w:rFonts w:hint="eastAsia" w:ascii="宋体" w:hAnsi="宋体"/>
          <w:color w:val="auto"/>
          <w:sz w:val="22"/>
          <w:lang w:eastAsia="zh-CN"/>
        </w:rPr>
        <w:t>.</w:t>
      </w:r>
      <w:r>
        <w:rPr>
          <w:rFonts w:hint="eastAsia" w:ascii="宋体" w:hAnsi="宋体"/>
          <w:color w:val="auto"/>
          <w:sz w:val="22"/>
        </w:rPr>
        <w:t>在下列物流从业人员仪容管理中，选出恰当项（</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A.小李喜欢吃大蒜，每天午餐都会吃</w:t>
      </w:r>
    </w:p>
    <w:p>
      <w:pPr>
        <w:pStyle w:val="10"/>
        <w:spacing w:line="400" w:lineRule="exact"/>
        <w:ind w:firstLine="440"/>
        <w:rPr>
          <w:rFonts w:hint="eastAsia" w:ascii="宋体" w:hAnsi="宋体"/>
          <w:color w:val="auto"/>
          <w:sz w:val="22"/>
        </w:rPr>
      </w:pPr>
      <w:r>
        <w:rPr>
          <w:rFonts w:hint="eastAsia" w:ascii="宋体" w:hAnsi="宋体"/>
          <w:color w:val="auto"/>
          <w:sz w:val="22"/>
        </w:rPr>
        <w:t>B.小范将头发染成了紫色</w:t>
      </w:r>
    </w:p>
    <w:p>
      <w:pPr>
        <w:pStyle w:val="10"/>
        <w:spacing w:line="400" w:lineRule="exact"/>
        <w:ind w:firstLine="440"/>
        <w:rPr>
          <w:rFonts w:hint="eastAsia" w:ascii="宋体" w:hAnsi="宋体"/>
          <w:color w:val="auto"/>
          <w:sz w:val="22"/>
        </w:rPr>
      </w:pPr>
      <w:r>
        <w:rPr>
          <w:rFonts w:hint="eastAsia" w:ascii="宋体" w:hAnsi="宋体"/>
          <w:color w:val="auto"/>
          <w:sz w:val="22"/>
        </w:rPr>
        <w:t>C.小张随时保持双手干净，指甲及时修剪，不留长指甲，不涂颜色鲜艳的指甲油</w:t>
      </w:r>
    </w:p>
    <w:p>
      <w:pPr>
        <w:pStyle w:val="10"/>
        <w:spacing w:line="400" w:lineRule="exact"/>
        <w:ind w:firstLine="440"/>
        <w:rPr>
          <w:rFonts w:hint="eastAsia" w:ascii="宋体" w:hAnsi="宋体"/>
          <w:color w:val="auto"/>
          <w:sz w:val="22"/>
        </w:rPr>
      </w:pPr>
      <w:r>
        <w:rPr>
          <w:rFonts w:hint="eastAsia" w:ascii="宋体" w:hAnsi="宋体"/>
          <w:color w:val="auto"/>
          <w:sz w:val="22"/>
        </w:rPr>
        <w:t>D.小王所在城市天气炎热，他穿个人T恤和拖鞋上班</w:t>
      </w:r>
    </w:p>
    <w:bookmarkEnd w:id="2"/>
    <w:p>
      <w:pPr>
        <w:pStyle w:val="10"/>
        <w:spacing w:line="400" w:lineRule="exact"/>
        <w:ind w:firstLine="440"/>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14</w:t>
      </w:r>
      <w:bookmarkStart w:id="3" w:name="_Hlk89446696"/>
      <w:r>
        <w:rPr>
          <w:rFonts w:hint="eastAsia" w:ascii="宋体" w:hAnsi="宋体"/>
          <w:color w:val="auto"/>
          <w:sz w:val="22"/>
          <w:lang w:eastAsia="zh-CN"/>
        </w:rPr>
        <w:t>.</w:t>
      </w:r>
      <w:r>
        <w:rPr>
          <w:rFonts w:hint="eastAsia" w:ascii="宋体" w:hAnsi="宋体"/>
          <w:color w:val="auto"/>
          <w:sz w:val="22"/>
        </w:rPr>
        <w:t>需要完成问题的定义、分析当前系统和获取所需数据等工作，并进一步建立仿真模型的阶段是（</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A.准备阶段</w:t>
      </w:r>
    </w:p>
    <w:p>
      <w:pPr>
        <w:pStyle w:val="10"/>
        <w:spacing w:line="400" w:lineRule="exact"/>
        <w:ind w:firstLine="440"/>
        <w:rPr>
          <w:rFonts w:hint="eastAsia" w:ascii="宋体" w:hAnsi="宋体"/>
          <w:color w:val="auto"/>
          <w:sz w:val="22"/>
        </w:rPr>
      </w:pPr>
      <w:r>
        <w:rPr>
          <w:rFonts w:hint="eastAsia" w:ascii="宋体" w:hAnsi="宋体"/>
          <w:color w:val="auto"/>
          <w:sz w:val="22"/>
        </w:rPr>
        <w:t>B.计算阶段</w:t>
      </w:r>
    </w:p>
    <w:p>
      <w:pPr>
        <w:pStyle w:val="10"/>
        <w:spacing w:line="400" w:lineRule="exact"/>
        <w:ind w:firstLine="440"/>
        <w:rPr>
          <w:rFonts w:hint="eastAsia" w:ascii="宋体" w:hAnsi="宋体"/>
          <w:color w:val="auto"/>
          <w:sz w:val="22"/>
        </w:rPr>
      </w:pPr>
      <w:r>
        <w:rPr>
          <w:rFonts w:hint="eastAsia" w:ascii="宋体" w:hAnsi="宋体"/>
          <w:color w:val="auto"/>
          <w:sz w:val="22"/>
        </w:rPr>
        <w:t>C.执行阶段</w:t>
      </w:r>
    </w:p>
    <w:p>
      <w:pPr>
        <w:pStyle w:val="10"/>
        <w:spacing w:line="400" w:lineRule="exact"/>
        <w:ind w:firstLine="440"/>
        <w:rPr>
          <w:rFonts w:hint="eastAsia" w:ascii="宋体" w:hAnsi="宋体"/>
          <w:color w:val="auto"/>
          <w:sz w:val="22"/>
        </w:rPr>
      </w:pPr>
      <w:r>
        <w:rPr>
          <w:rFonts w:hint="eastAsia" w:ascii="宋体" w:hAnsi="宋体"/>
          <w:color w:val="auto"/>
          <w:sz w:val="22"/>
        </w:rPr>
        <w:t>D.评价阶段</w:t>
      </w:r>
    </w:p>
    <w:bookmarkEnd w:id="3"/>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15</w:t>
      </w:r>
      <w:r>
        <w:rPr>
          <w:rFonts w:hint="eastAsia" w:ascii="宋体" w:hAnsi="宋体"/>
          <w:color w:val="auto"/>
          <w:sz w:val="22"/>
          <w:lang w:eastAsia="zh-CN"/>
        </w:rPr>
        <w:t>.</w:t>
      </w:r>
      <w:r>
        <w:rPr>
          <w:rFonts w:hint="eastAsia" w:ascii="宋体" w:hAnsi="宋体"/>
          <w:color w:val="auto"/>
          <w:sz w:val="22"/>
        </w:rPr>
        <w:t>2017年10月，尼康中国相机工厂正式停产,是什么原因导致的呢?尼康方面相关人士表示,小型数码相机市场正在出现极大的萎缩,这主要是由于智能手机迅速发展对其业务造成了冲击。这属于供应链“五力分析”中的（</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A.新进入者威胁</w:t>
      </w:r>
    </w:p>
    <w:p>
      <w:pPr>
        <w:pStyle w:val="10"/>
        <w:spacing w:line="400" w:lineRule="exact"/>
        <w:ind w:firstLine="440"/>
        <w:rPr>
          <w:rFonts w:hint="eastAsia" w:ascii="宋体" w:hAnsi="宋体"/>
          <w:color w:val="auto"/>
          <w:sz w:val="22"/>
        </w:rPr>
      </w:pPr>
      <w:r>
        <w:rPr>
          <w:rFonts w:hint="eastAsia" w:ascii="宋体" w:hAnsi="宋体"/>
          <w:color w:val="auto"/>
          <w:sz w:val="22"/>
        </w:rPr>
        <w:t>B.替代品威胁</w:t>
      </w:r>
    </w:p>
    <w:p>
      <w:pPr>
        <w:pStyle w:val="10"/>
        <w:spacing w:line="400" w:lineRule="exact"/>
        <w:ind w:firstLine="440"/>
        <w:rPr>
          <w:rFonts w:hint="eastAsia" w:ascii="宋体" w:hAnsi="宋体"/>
          <w:color w:val="auto"/>
          <w:sz w:val="22"/>
        </w:rPr>
      </w:pPr>
      <w:r>
        <w:rPr>
          <w:rFonts w:hint="eastAsia" w:ascii="宋体" w:hAnsi="宋体"/>
          <w:color w:val="auto"/>
          <w:sz w:val="22"/>
        </w:rPr>
        <w:t>C.行业内部竞争</w:t>
      </w:r>
    </w:p>
    <w:p>
      <w:pPr>
        <w:pStyle w:val="10"/>
        <w:spacing w:line="400" w:lineRule="exact"/>
        <w:ind w:firstLine="440"/>
        <w:rPr>
          <w:rFonts w:hint="eastAsia" w:ascii="宋体" w:hAnsi="宋体"/>
          <w:color w:val="auto"/>
          <w:sz w:val="22"/>
        </w:rPr>
      </w:pPr>
      <w:r>
        <w:rPr>
          <w:rFonts w:hint="eastAsia" w:ascii="宋体" w:hAnsi="宋体"/>
          <w:color w:val="auto"/>
          <w:sz w:val="22"/>
        </w:rPr>
        <w:t>D.上游供应商的威胁</w:t>
      </w:r>
    </w:p>
    <w:p>
      <w:pPr>
        <w:pStyle w:val="10"/>
        <w:spacing w:line="400" w:lineRule="exact"/>
        <w:ind w:firstLine="440"/>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16</w:t>
      </w:r>
      <w:r>
        <w:rPr>
          <w:rFonts w:hint="eastAsia" w:ascii="宋体" w:hAnsi="宋体"/>
          <w:color w:val="auto"/>
          <w:sz w:val="22"/>
          <w:lang w:eastAsia="zh-CN"/>
        </w:rPr>
        <w:t>.</w:t>
      </w:r>
      <w:r>
        <w:rPr>
          <w:rFonts w:hint="eastAsia" w:ascii="宋体" w:hAnsi="宋体"/>
          <w:color w:val="auto"/>
          <w:sz w:val="22"/>
        </w:rPr>
        <w:t>在使用EXCEL工具进行物流数据统计时，如果引用某个固定单元格数值时，可以采用“绝对地址”格式，以下绝对引用格式正确的为（</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A.$C$32</w:t>
      </w:r>
    </w:p>
    <w:p>
      <w:pPr>
        <w:pStyle w:val="10"/>
        <w:spacing w:line="400" w:lineRule="exact"/>
        <w:ind w:firstLine="440"/>
        <w:rPr>
          <w:rFonts w:hint="eastAsia" w:ascii="宋体" w:hAnsi="宋体"/>
          <w:color w:val="auto"/>
          <w:sz w:val="22"/>
        </w:rPr>
      </w:pPr>
      <w:r>
        <w:rPr>
          <w:rFonts w:hint="eastAsia" w:ascii="宋体" w:hAnsi="宋体"/>
          <w:color w:val="auto"/>
          <w:sz w:val="22"/>
        </w:rPr>
        <w:t>B.#C#32</w:t>
      </w:r>
    </w:p>
    <w:p>
      <w:pPr>
        <w:pStyle w:val="10"/>
        <w:spacing w:line="400" w:lineRule="exact"/>
        <w:ind w:firstLine="440"/>
        <w:rPr>
          <w:rFonts w:hint="eastAsia" w:ascii="宋体" w:hAnsi="宋体"/>
          <w:color w:val="auto"/>
          <w:sz w:val="22"/>
        </w:rPr>
      </w:pPr>
      <w:r>
        <w:rPr>
          <w:rFonts w:hint="eastAsia" w:ascii="宋体" w:hAnsi="宋体"/>
          <w:color w:val="auto"/>
          <w:sz w:val="22"/>
        </w:rPr>
        <w:t>C.@C@32</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17</w:t>
      </w:r>
      <w:r>
        <w:rPr>
          <w:rFonts w:hint="eastAsia" w:ascii="宋体" w:hAnsi="宋体"/>
          <w:color w:val="auto"/>
          <w:sz w:val="22"/>
          <w:lang w:eastAsia="zh-CN"/>
        </w:rPr>
        <w:t>.</w:t>
      </w:r>
      <w:r>
        <w:rPr>
          <w:rFonts w:hint="eastAsia" w:ascii="宋体" w:hAnsi="宋体"/>
          <w:color w:val="auto"/>
          <w:sz w:val="22"/>
        </w:rPr>
        <w:t>“六顶思考帽”中代表客观的事实和数据的是（）。</w:t>
      </w:r>
    </w:p>
    <w:p>
      <w:pPr>
        <w:pStyle w:val="10"/>
        <w:spacing w:line="400" w:lineRule="exact"/>
        <w:ind w:firstLine="440"/>
        <w:rPr>
          <w:rFonts w:hint="eastAsia" w:ascii="宋体" w:hAnsi="宋体"/>
          <w:b w:val="0"/>
          <w:bCs w:val="0"/>
          <w:color w:val="auto"/>
          <w:sz w:val="22"/>
        </w:rPr>
      </w:pPr>
      <w:r>
        <w:rPr>
          <w:rFonts w:hint="eastAsia" w:ascii="宋体" w:hAnsi="宋体"/>
          <w:b w:val="0"/>
          <w:bCs w:val="0"/>
          <w:color w:val="auto"/>
          <w:sz w:val="22"/>
        </w:rPr>
        <w:t>A.白色思考帽</w:t>
      </w:r>
    </w:p>
    <w:p>
      <w:pPr>
        <w:pStyle w:val="10"/>
        <w:spacing w:line="400" w:lineRule="exact"/>
        <w:ind w:firstLine="440"/>
        <w:rPr>
          <w:rFonts w:hint="eastAsia" w:ascii="宋体" w:hAnsi="宋体"/>
          <w:color w:val="auto"/>
          <w:sz w:val="22"/>
        </w:rPr>
      </w:pPr>
      <w:r>
        <w:rPr>
          <w:rFonts w:hint="eastAsia" w:ascii="宋体" w:hAnsi="宋体"/>
          <w:color w:val="auto"/>
          <w:sz w:val="22"/>
        </w:rPr>
        <w:t>B.蓝色思考帽</w:t>
      </w:r>
    </w:p>
    <w:p>
      <w:pPr>
        <w:pStyle w:val="10"/>
        <w:spacing w:line="400" w:lineRule="exact"/>
        <w:ind w:firstLine="440"/>
        <w:rPr>
          <w:rFonts w:hint="eastAsia" w:ascii="宋体" w:hAnsi="宋体"/>
          <w:color w:val="auto"/>
          <w:sz w:val="22"/>
        </w:rPr>
      </w:pPr>
      <w:r>
        <w:rPr>
          <w:rFonts w:hint="eastAsia" w:ascii="宋体" w:hAnsi="宋体"/>
          <w:color w:val="auto"/>
          <w:sz w:val="22"/>
        </w:rPr>
        <w:t>C.黑色思考帽</w:t>
      </w:r>
    </w:p>
    <w:p>
      <w:pPr>
        <w:pStyle w:val="10"/>
        <w:spacing w:line="400" w:lineRule="exact"/>
        <w:ind w:firstLine="440"/>
        <w:rPr>
          <w:rFonts w:hint="eastAsia" w:ascii="宋体" w:hAnsi="宋体"/>
          <w:color w:val="auto"/>
          <w:sz w:val="22"/>
        </w:rPr>
      </w:pPr>
      <w:r>
        <w:rPr>
          <w:rFonts w:hint="eastAsia" w:ascii="宋体" w:hAnsi="宋体"/>
          <w:color w:val="auto"/>
          <w:sz w:val="22"/>
        </w:rPr>
        <w:t>D.黄色思考帽</w:t>
      </w:r>
    </w:p>
    <w:p>
      <w:pPr>
        <w:textAlignment w:val="center"/>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18</w:t>
      </w:r>
      <w:r>
        <w:rPr>
          <w:rFonts w:hint="eastAsia" w:ascii="宋体" w:hAnsi="宋体"/>
          <w:color w:val="auto"/>
          <w:sz w:val="22"/>
          <w:lang w:eastAsia="zh-CN"/>
        </w:rPr>
        <w:t>.</w:t>
      </w:r>
      <w:r>
        <w:rPr>
          <w:rFonts w:hint="eastAsia" w:ascii="宋体" w:hAnsi="宋体"/>
          <w:color w:val="auto"/>
          <w:sz w:val="22"/>
        </w:rPr>
        <w:t>某公司在开内部会议时，第1轮以总括的方式对影响因素进行设想，得出价格、速度、企业形象等因素；第2轮进行影响因素具体化设想，得出寄件价格、配送速度、寄件难易程度等因素；第3轮对所有影响因素进行评价，选出关键的影响因素，针对每一影响因素轮流发表意见，说明缘由以达到最后共识。最终选定关键的影响因素记录下来并进行汇总统计。请问该公司运用的创新思维技法是（</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A.头脑风暴法</w:t>
      </w:r>
    </w:p>
    <w:p>
      <w:pPr>
        <w:pStyle w:val="10"/>
        <w:spacing w:line="400" w:lineRule="exact"/>
        <w:ind w:firstLine="440"/>
        <w:rPr>
          <w:rFonts w:hint="eastAsia" w:ascii="宋体" w:hAnsi="宋体"/>
          <w:color w:val="auto"/>
          <w:sz w:val="22"/>
        </w:rPr>
      </w:pPr>
      <w:r>
        <w:rPr>
          <w:rFonts w:hint="eastAsia" w:ascii="宋体" w:hAnsi="宋体"/>
          <w:color w:val="auto"/>
          <w:sz w:val="22"/>
        </w:rPr>
        <w:t>B.逆向思考法</w:t>
      </w:r>
    </w:p>
    <w:p>
      <w:pPr>
        <w:pStyle w:val="10"/>
        <w:spacing w:line="400" w:lineRule="exact"/>
        <w:ind w:firstLine="440"/>
        <w:rPr>
          <w:rFonts w:hint="eastAsia" w:ascii="宋体" w:hAnsi="宋体"/>
          <w:color w:val="auto"/>
          <w:sz w:val="22"/>
        </w:rPr>
      </w:pPr>
      <w:r>
        <w:rPr>
          <w:rFonts w:hint="eastAsia" w:ascii="宋体" w:hAnsi="宋体"/>
          <w:color w:val="auto"/>
          <w:sz w:val="22"/>
        </w:rPr>
        <w:t>C.强制联想法</w:t>
      </w:r>
    </w:p>
    <w:p>
      <w:pPr>
        <w:pStyle w:val="10"/>
        <w:spacing w:line="400" w:lineRule="exact"/>
        <w:ind w:firstLine="440"/>
        <w:rPr>
          <w:rFonts w:hint="eastAsia" w:ascii="宋体" w:hAnsi="宋体"/>
          <w:color w:val="auto"/>
          <w:sz w:val="22"/>
        </w:rPr>
      </w:pPr>
      <w:r>
        <w:rPr>
          <w:rFonts w:hint="eastAsia" w:ascii="宋体" w:hAnsi="宋体"/>
          <w:color w:val="auto"/>
          <w:sz w:val="22"/>
        </w:rPr>
        <w:t>D.六西格玛法</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19</w:t>
      </w:r>
      <w:r>
        <w:rPr>
          <w:rFonts w:hint="eastAsia" w:ascii="宋体" w:hAnsi="宋体"/>
          <w:color w:val="auto"/>
          <w:sz w:val="22"/>
          <w:lang w:eastAsia="zh-CN"/>
        </w:rPr>
        <w:t>.</w:t>
      </w:r>
      <w:r>
        <w:rPr>
          <w:rFonts w:hint="eastAsia" w:ascii="宋体" w:hAnsi="宋体"/>
          <w:color w:val="auto"/>
          <w:sz w:val="22"/>
        </w:rPr>
        <w:t>福特并不是汽车的发明者，但福特却靠T型车成为了当年的美国首富，比尔·盖茨虽然不是图形化操作系统的发明者(图形化最早的发明者是施乐公司、最早的商用者是苹果)，但他的Windows却几乎统治了个人电脑。这属于创新类型中的</w:t>
      </w:r>
    </w:p>
    <w:p>
      <w:pPr>
        <w:pStyle w:val="10"/>
        <w:spacing w:line="400" w:lineRule="exact"/>
        <w:ind w:firstLine="440"/>
        <w:rPr>
          <w:rFonts w:hint="eastAsia" w:ascii="宋体" w:hAnsi="宋体"/>
          <w:color w:val="auto"/>
          <w:sz w:val="22"/>
        </w:rPr>
      </w:pPr>
      <w:r>
        <w:rPr>
          <w:rFonts w:hint="eastAsia" w:ascii="宋体" w:hAnsi="宋体"/>
          <w:color w:val="auto"/>
          <w:sz w:val="22"/>
        </w:rPr>
        <w:t>A.开拓式创新</w:t>
      </w:r>
    </w:p>
    <w:p>
      <w:pPr>
        <w:pStyle w:val="10"/>
        <w:spacing w:line="400" w:lineRule="exact"/>
        <w:ind w:firstLine="440"/>
        <w:rPr>
          <w:rFonts w:hint="eastAsia" w:ascii="宋体" w:hAnsi="宋体"/>
          <w:color w:val="auto"/>
          <w:sz w:val="22"/>
        </w:rPr>
      </w:pPr>
      <w:r>
        <w:rPr>
          <w:rFonts w:hint="eastAsia" w:ascii="宋体" w:hAnsi="宋体"/>
          <w:color w:val="auto"/>
          <w:sz w:val="22"/>
        </w:rPr>
        <w:t>B.升级式创新</w:t>
      </w:r>
    </w:p>
    <w:p>
      <w:pPr>
        <w:pStyle w:val="10"/>
        <w:spacing w:line="400" w:lineRule="exact"/>
        <w:ind w:firstLine="440"/>
        <w:rPr>
          <w:rFonts w:hint="eastAsia" w:ascii="宋体" w:hAnsi="宋体"/>
          <w:color w:val="auto"/>
          <w:sz w:val="22"/>
        </w:rPr>
      </w:pPr>
      <w:r>
        <w:rPr>
          <w:rFonts w:hint="eastAsia" w:ascii="宋体" w:hAnsi="宋体"/>
          <w:color w:val="auto"/>
          <w:sz w:val="22"/>
        </w:rPr>
        <w:t>C.差异化创新</w:t>
      </w:r>
    </w:p>
    <w:p>
      <w:pPr>
        <w:pStyle w:val="10"/>
        <w:spacing w:line="400" w:lineRule="exact"/>
        <w:ind w:firstLine="440"/>
        <w:rPr>
          <w:rFonts w:hint="eastAsia" w:ascii="宋体" w:hAnsi="宋体"/>
          <w:color w:val="auto"/>
          <w:sz w:val="22"/>
        </w:rPr>
      </w:pPr>
      <w:r>
        <w:rPr>
          <w:rFonts w:hint="eastAsia" w:ascii="宋体" w:hAnsi="宋体"/>
          <w:color w:val="auto"/>
          <w:sz w:val="22"/>
        </w:rPr>
        <w:t>D.组合式创新</w:t>
      </w:r>
    </w:p>
    <w:p>
      <w:pPr>
        <w:pStyle w:val="10"/>
        <w:spacing w:line="400" w:lineRule="exact"/>
        <w:ind w:firstLine="440"/>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20</w:t>
      </w:r>
      <w:bookmarkStart w:id="4" w:name="_Hlk89443991"/>
      <w:r>
        <w:rPr>
          <w:rFonts w:hint="eastAsia" w:ascii="宋体" w:hAnsi="宋体"/>
          <w:color w:val="auto"/>
          <w:sz w:val="22"/>
          <w:lang w:eastAsia="zh-CN"/>
        </w:rPr>
        <w:t>.</w:t>
      </w:r>
      <w:r>
        <w:rPr>
          <w:rFonts w:hint="eastAsia" w:ascii="宋体" w:hAnsi="宋体"/>
          <w:color w:val="auto"/>
          <w:sz w:val="22"/>
        </w:rPr>
        <w:t>在《招标投标法实施条例》中明确规定了投标保证金不得超过招标项目估算价的（</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A.0.01</w:t>
      </w:r>
    </w:p>
    <w:p>
      <w:pPr>
        <w:pStyle w:val="10"/>
        <w:spacing w:line="400" w:lineRule="exact"/>
        <w:ind w:firstLine="440"/>
        <w:rPr>
          <w:rFonts w:hint="eastAsia" w:ascii="宋体" w:hAnsi="宋体"/>
          <w:color w:val="auto"/>
          <w:sz w:val="22"/>
        </w:rPr>
      </w:pPr>
      <w:r>
        <w:rPr>
          <w:rFonts w:hint="eastAsia" w:ascii="宋体" w:hAnsi="宋体"/>
          <w:color w:val="auto"/>
          <w:sz w:val="22"/>
        </w:rPr>
        <w:t>B.0.02</w:t>
      </w:r>
    </w:p>
    <w:p>
      <w:pPr>
        <w:pStyle w:val="10"/>
        <w:spacing w:line="400" w:lineRule="exact"/>
        <w:ind w:firstLine="440"/>
        <w:rPr>
          <w:rFonts w:hint="eastAsia" w:ascii="宋体" w:hAnsi="宋体"/>
          <w:color w:val="auto"/>
          <w:sz w:val="22"/>
        </w:rPr>
      </w:pPr>
      <w:r>
        <w:rPr>
          <w:rFonts w:hint="eastAsia" w:ascii="宋体" w:hAnsi="宋体"/>
          <w:color w:val="auto"/>
          <w:sz w:val="22"/>
        </w:rPr>
        <w:t>C.0.03</w:t>
      </w:r>
    </w:p>
    <w:p>
      <w:pPr>
        <w:pStyle w:val="10"/>
        <w:spacing w:line="400" w:lineRule="exact"/>
        <w:ind w:firstLine="440"/>
        <w:rPr>
          <w:rFonts w:hint="eastAsia" w:ascii="宋体" w:hAnsi="宋体"/>
          <w:color w:val="auto"/>
          <w:sz w:val="22"/>
        </w:rPr>
      </w:pPr>
      <w:r>
        <w:rPr>
          <w:rFonts w:hint="eastAsia" w:ascii="宋体" w:hAnsi="宋体"/>
          <w:color w:val="auto"/>
          <w:sz w:val="22"/>
        </w:rPr>
        <w:t>D.0.04</w:t>
      </w:r>
    </w:p>
    <w:p>
      <w:pPr>
        <w:ind w:left="210" w:leftChars="100"/>
        <w:textAlignment w:val="center"/>
        <w:rPr>
          <w:rFonts w:ascii="宋体" w:hAnsi="宋体"/>
          <w:color w:val="auto"/>
          <w:sz w:val="22"/>
          <w:highlight w:val="cyan"/>
        </w:rPr>
      </w:pPr>
    </w:p>
    <w:bookmarkEnd w:id="4"/>
    <w:p>
      <w:pPr>
        <w:pStyle w:val="10"/>
        <w:spacing w:line="400" w:lineRule="exact"/>
        <w:ind w:firstLine="440"/>
        <w:rPr>
          <w:rFonts w:hint="eastAsia" w:ascii="宋体" w:hAnsi="宋体"/>
          <w:color w:val="auto"/>
          <w:sz w:val="22"/>
        </w:rPr>
      </w:pPr>
      <w:r>
        <w:rPr>
          <w:rFonts w:hint="eastAsia" w:ascii="宋体" w:hAnsi="宋体"/>
          <w:color w:val="auto"/>
          <w:sz w:val="22"/>
        </w:rPr>
        <w:t>21</w:t>
      </w:r>
      <w:r>
        <w:rPr>
          <w:rFonts w:hint="eastAsia" w:ascii="宋体" w:hAnsi="宋体"/>
          <w:color w:val="auto"/>
          <w:sz w:val="22"/>
          <w:lang w:eastAsia="zh-CN"/>
        </w:rPr>
        <w:t>.</w:t>
      </w:r>
      <w:r>
        <w:rPr>
          <w:rFonts w:hint="eastAsia" w:ascii="宋体" w:hAnsi="宋体"/>
          <w:color w:val="auto"/>
          <w:sz w:val="22"/>
        </w:rPr>
        <w:t>ABC库存分析中C类商品为（</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A.价值占比75%左右，而品种占比15％左右</w:t>
      </w:r>
    </w:p>
    <w:p>
      <w:pPr>
        <w:pStyle w:val="10"/>
        <w:spacing w:line="400" w:lineRule="exact"/>
        <w:ind w:firstLine="440"/>
        <w:rPr>
          <w:rFonts w:hint="eastAsia" w:ascii="宋体" w:hAnsi="宋体"/>
          <w:color w:val="auto"/>
          <w:sz w:val="22"/>
        </w:rPr>
      </w:pPr>
      <w:r>
        <w:rPr>
          <w:rFonts w:hint="eastAsia" w:ascii="宋体" w:hAnsi="宋体"/>
          <w:color w:val="auto"/>
          <w:sz w:val="22"/>
        </w:rPr>
        <w:t>B.价值占比5%左右，而品种占比55％左右</w:t>
      </w:r>
    </w:p>
    <w:p>
      <w:pPr>
        <w:pStyle w:val="10"/>
        <w:spacing w:line="400" w:lineRule="exact"/>
        <w:ind w:firstLine="440"/>
        <w:rPr>
          <w:rFonts w:hint="eastAsia" w:ascii="宋体" w:hAnsi="宋体"/>
          <w:color w:val="auto"/>
          <w:sz w:val="22"/>
        </w:rPr>
      </w:pPr>
      <w:r>
        <w:rPr>
          <w:rFonts w:hint="eastAsia" w:ascii="宋体" w:hAnsi="宋体"/>
          <w:color w:val="auto"/>
          <w:sz w:val="22"/>
        </w:rPr>
        <w:t>C.价值占比75%左右，而品种占比75%左右</w:t>
      </w:r>
    </w:p>
    <w:p>
      <w:pPr>
        <w:pStyle w:val="10"/>
        <w:spacing w:line="400" w:lineRule="exact"/>
        <w:ind w:firstLine="440"/>
        <w:rPr>
          <w:rFonts w:hint="eastAsia" w:ascii="宋体" w:hAnsi="宋体"/>
          <w:color w:val="auto"/>
          <w:sz w:val="22"/>
        </w:rPr>
      </w:pPr>
      <w:r>
        <w:rPr>
          <w:rFonts w:hint="eastAsia" w:ascii="宋体" w:hAnsi="宋体"/>
          <w:color w:val="auto"/>
          <w:sz w:val="22"/>
        </w:rPr>
        <w:t>D.价值占比20%左右，而品种占比20%左右</w:t>
      </w:r>
    </w:p>
    <w:p>
      <w:pPr>
        <w:pStyle w:val="10"/>
        <w:spacing w:line="400" w:lineRule="exact"/>
        <w:ind w:firstLine="440"/>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22</w:t>
      </w:r>
      <w:r>
        <w:rPr>
          <w:rFonts w:hint="eastAsia" w:ascii="宋体" w:hAnsi="宋体"/>
          <w:color w:val="auto"/>
          <w:sz w:val="22"/>
          <w:lang w:eastAsia="zh-CN"/>
        </w:rPr>
        <w:t>.</w:t>
      </w:r>
      <w:r>
        <w:rPr>
          <w:rFonts w:hint="eastAsia" w:ascii="宋体" w:hAnsi="宋体"/>
          <w:color w:val="auto"/>
          <w:sz w:val="22"/>
        </w:rPr>
        <w:t>众物智联物流与供应链集团某物流中心接到一批物品的入库通知，品名为五金工具，包装规格：500mm×300mm×1200mm，包装材质为松木，单体毛重为50kg，包装标识限高6层，数量为3600箱，如果此批物品采用露天堆存，则最小需要的储存面积为（</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A.60m2</w:t>
      </w:r>
    </w:p>
    <w:p>
      <w:pPr>
        <w:pStyle w:val="10"/>
        <w:spacing w:line="400" w:lineRule="exact"/>
        <w:ind w:firstLine="440"/>
        <w:rPr>
          <w:rFonts w:hint="eastAsia" w:ascii="宋体" w:hAnsi="宋体"/>
          <w:color w:val="auto"/>
          <w:sz w:val="22"/>
        </w:rPr>
      </w:pPr>
      <w:r>
        <w:rPr>
          <w:rFonts w:hint="eastAsia" w:ascii="宋体" w:hAnsi="宋体"/>
          <w:color w:val="auto"/>
          <w:sz w:val="22"/>
        </w:rPr>
        <w:t>B.90m2</w:t>
      </w:r>
    </w:p>
    <w:p>
      <w:pPr>
        <w:pStyle w:val="10"/>
        <w:spacing w:line="400" w:lineRule="exact"/>
        <w:ind w:firstLine="440"/>
        <w:rPr>
          <w:rFonts w:hint="eastAsia" w:ascii="宋体" w:hAnsi="宋体"/>
          <w:color w:val="auto"/>
          <w:sz w:val="22"/>
        </w:rPr>
      </w:pPr>
      <w:r>
        <w:rPr>
          <w:rFonts w:hint="eastAsia" w:ascii="宋体" w:hAnsi="宋体"/>
          <w:color w:val="auto"/>
          <w:sz w:val="22"/>
        </w:rPr>
        <w:t>C.135m2</w:t>
      </w:r>
    </w:p>
    <w:p>
      <w:pPr>
        <w:pStyle w:val="10"/>
        <w:spacing w:line="400" w:lineRule="exact"/>
        <w:ind w:firstLine="440"/>
        <w:rPr>
          <w:rFonts w:hint="eastAsia" w:ascii="宋体" w:hAnsi="宋体"/>
          <w:color w:val="auto"/>
          <w:sz w:val="22"/>
        </w:rPr>
      </w:pPr>
      <w:r>
        <w:rPr>
          <w:rFonts w:hint="eastAsia" w:ascii="宋体" w:hAnsi="宋体"/>
          <w:color w:val="auto"/>
          <w:sz w:val="22"/>
        </w:rPr>
        <w:t>D.180m2</w:t>
      </w:r>
    </w:p>
    <w:p>
      <w:pPr>
        <w:spacing w:line="400" w:lineRule="exact"/>
        <w:ind w:firstLine="418" w:firstLineChars="19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23.</w:t>
      </w:r>
      <w:r>
        <w:rPr>
          <w:rFonts w:ascii="宋体" w:hAnsi="宋体"/>
          <w:color w:val="auto"/>
          <w:sz w:val="22"/>
        </w:rPr>
        <w:t>（</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是指依据客户要求，定期或临时对库存商品实际数量进行清查、清点的一种作业。</w:t>
      </w:r>
    </w:p>
    <w:p>
      <w:pPr>
        <w:pStyle w:val="10"/>
        <w:spacing w:line="400" w:lineRule="exact"/>
        <w:ind w:firstLine="440"/>
        <w:rPr>
          <w:rFonts w:ascii="宋体" w:hAnsi="宋体"/>
          <w:color w:val="auto"/>
          <w:sz w:val="22"/>
        </w:rPr>
      </w:pPr>
      <w:r>
        <w:rPr>
          <w:rFonts w:hint="eastAsia" w:ascii="宋体" w:hAnsi="宋体"/>
          <w:color w:val="auto"/>
          <w:sz w:val="22"/>
        </w:rPr>
        <w:t>A.进货作业</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 xml:space="preserve">B.入库作业 </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C.复核作业</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D.盘点作业</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24.库存周转率计算公式是（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A.物品在库周转次数=周期内物品年储存量/周期内物品平均储存时间</w:t>
      </w:r>
    </w:p>
    <w:p>
      <w:pPr>
        <w:pStyle w:val="10"/>
        <w:spacing w:line="400" w:lineRule="exact"/>
        <w:ind w:firstLine="440"/>
        <w:rPr>
          <w:rFonts w:ascii="宋体" w:hAnsi="宋体"/>
          <w:color w:val="auto"/>
          <w:sz w:val="22"/>
        </w:rPr>
      </w:pPr>
      <w:r>
        <w:rPr>
          <w:rFonts w:hint="eastAsia" w:ascii="宋体" w:hAnsi="宋体"/>
          <w:color w:val="auto"/>
          <w:sz w:val="22"/>
        </w:rPr>
        <w:t>B.物品在库周转次数=周期内物品年储存量/周期内物品平均储存量</w:t>
      </w:r>
    </w:p>
    <w:p>
      <w:pPr>
        <w:pStyle w:val="10"/>
        <w:spacing w:line="400" w:lineRule="exact"/>
        <w:ind w:firstLine="440"/>
        <w:rPr>
          <w:rFonts w:ascii="宋体" w:hAnsi="宋体"/>
          <w:color w:val="auto"/>
          <w:sz w:val="22"/>
        </w:rPr>
      </w:pPr>
      <w:r>
        <w:rPr>
          <w:rFonts w:hint="eastAsia" w:ascii="宋体" w:hAnsi="宋体"/>
          <w:color w:val="auto"/>
          <w:sz w:val="22"/>
        </w:rPr>
        <w:t>C.物品在库周转次数=周期内物品出库总金额/周期内物品平均库存金额</w:t>
      </w:r>
    </w:p>
    <w:p>
      <w:pPr>
        <w:pStyle w:val="10"/>
        <w:spacing w:line="400" w:lineRule="exact"/>
        <w:ind w:firstLine="440"/>
        <w:rPr>
          <w:color w:val="auto"/>
          <w:sz w:val="24"/>
        </w:rPr>
      </w:pPr>
      <w:r>
        <w:rPr>
          <w:rFonts w:hint="eastAsia" w:ascii="宋体" w:hAnsi="宋体"/>
          <w:color w:val="auto"/>
          <w:sz w:val="22"/>
        </w:rPr>
        <w:t>D.物品在库周转次数=周期内物品出库总量/周期内物品平均储存量</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25.某电商客户要求众物智联物流与供应链集团下属公司开展家电产品存储货品临时盘点工作，下列选项最不能作为盘点内容的是（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w:t>
      </w:r>
      <w:r>
        <w:rPr>
          <w:rFonts w:hint="eastAsia" w:ascii="宋体" w:hAnsi="宋体"/>
          <w:color w:val="auto"/>
          <w:sz w:val="22"/>
        </w:rPr>
        <w:tab/>
      </w:r>
      <w:r>
        <w:rPr>
          <w:rFonts w:hint="eastAsia" w:ascii="宋体" w:hAnsi="宋体"/>
          <w:color w:val="auto"/>
          <w:sz w:val="22"/>
        </w:rPr>
        <w:t>数量盘点</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B.账面盘点</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C.账卡盘点</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D.质量盘点</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26.（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主要用于保管雷管、烟花爆竹等物品。</w:t>
      </w:r>
    </w:p>
    <w:p>
      <w:pPr>
        <w:pStyle w:val="10"/>
        <w:spacing w:line="400" w:lineRule="exact"/>
        <w:ind w:firstLine="440"/>
        <w:rPr>
          <w:rFonts w:ascii="宋体" w:hAnsi="宋体"/>
          <w:color w:val="auto"/>
          <w:sz w:val="22"/>
        </w:rPr>
      </w:pPr>
      <w:r>
        <w:rPr>
          <w:rFonts w:hint="eastAsia" w:ascii="宋体" w:hAnsi="宋体"/>
          <w:color w:val="auto"/>
          <w:sz w:val="22"/>
        </w:rPr>
        <w:t>A.</w:t>
      </w:r>
      <w:r>
        <w:rPr>
          <w:rFonts w:hint="eastAsia" w:ascii="宋体" w:hAnsi="宋体"/>
          <w:color w:val="auto"/>
          <w:sz w:val="22"/>
        </w:rPr>
        <w:tab/>
      </w:r>
      <w:r>
        <w:rPr>
          <w:rFonts w:hint="eastAsia" w:ascii="宋体" w:hAnsi="宋体"/>
          <w:color w:val="auto"/>
          <w:sz w:val="22"/>
        </w:rPr>
        <w:t>专用仓库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B.普通仓库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C.危险品库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D.冷库</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lang w:val="en-US" w:eastAsia="zh-CN"/>
        </w:rPr>
        <w:t>27.</w:t>
      </w:r>
      <w:r>
        <w:rPr>
          <w:rFonts w:hint="eastAsia" w:ascii="宋体" w:hAnsi="宋体"/>
          <w:color w:val="auto"/>
          <w:sz w:val="22"/>
        </w:rPr>
        <w:t>在进行EIQ分析时，如果EN值比较少，而IK值较高，则应采取的拣选方式为</w:t>
      </w:r>
    </w:p>
    <w:p>
      <w:pPr>
        <w:pStyle w:val="10"/>
        <w:spacing w:line="400" w:lineRule="exact"/>
        <w:ind w:firstLine="440"/>
        <w:rPr>
          <w:rFonts w:hint="eastAsia" w:ascii="宋体" w:hAnsi="宋体"/>
          <w:color w:val="auto"/>
          <w:sz w:val="22"/>
        </w:rPr>
      </w:pPr>
      <w:r>
        <w:rPr>
          <w:rFonts w:hint="eastAsia" w:ascii="宋体" w:hAnsi="宋体"/>
          <w:color w:val="auto"/>
          <w:sz w:val="22"/>
        </w:rPr>
        <w:t>A.按单拣选</w:t>
      </w:r>
    </w:p>
    <w:p>
      <w:pPr>
        <w:pStyle w:val="10"/>
        <w:spacing w:line="400" w:lineRule="exact"/>
        <w:ind w:firstLine="440"/>
        <w:rPr>
          <w:rFonts w:hint="eastAsia" w:ascii="宋体" w:hAnsi="宋体"/>
          <w:color w:val="auto"/>
          <w:sz w:val="22"/>
        </w:rPr>
      </w:pPr>
      <w:r>
        <w:rPr>
          <w:rFonts w:hint="eastAsia" w:ascii="宋体" w:hAnsi="宋体"/>
          <w:color w:val="auto"/>
          <w:sz w:val="22"/>
        </w:rPr>
        <w:t>B.批量拣选</w:t>
      </w:r>
    </w:p>
    <w:p>
      <w:pPr>
        <w:pStyle w:val="10"/>
        <w:spacing w:line="400" w:lineRule="exact"/>
        <w:ind w:firstLine="440"/>
        <w:rPr>
          <w:rFonts w:hint="eastAsia" w:ascii="宋体" w:hAnsi="宋体"/>
          <w:color w:val="auto"/>
          <w:sz w:val="22"/>
        </w:rPr>
      </w:pPr>
      <w:r>
        <w:rPr>
          <w:rFonts w:hint="eastAsia" w:ascii="宋体" w:hAnsi="宋体"/>
          <w:color w:val="auto"/>
          <w:sz w:val="22"/>
        </w:rPr>
        <w:t>C.混合拣选</w:t>
      </w:r>
    </w:p>
    <w:p>
      <w:pPr>
        <w:pStyle w:val="10"/>
        <w:spacing w:line="400" w:lineRule="exact"/>
        <w:ind w:firstLine="440"/>
        <w:rPr>
          <w:rFonts w:hint="eastAsia" w:ascii="宋体" w:hAnsi="宋体"/>
          <w:color w:val="auto"/>
          <w:sz w:val="22"/>
        </w:rPr>
      </w:pPr>
      <w:r>
        <w:rPr>
          <w:rFonts w:hint="eastAsia" w:ascii="宋体" w:hAnsi="宋体"/>
          <w:color w:val="auto"/>
          <w:sz w:val="22"/>
        </w:rPr>
        <w:t>D.随机拣选</w:t>
      </w:r>
    </w:p>
    <w:p>
      <w:pPr>
        <w:pStyle w:val="10"/>
        <w:spacing w:line="400" w:lineRule="exact"/>
        <w:ind w:left="0" w:leftChars="0" w:firstLine="0" w:firstLineChars="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28.确定主通道位置，应主要考虑作业的主要动线和搬运设备的最小转弯半径，宜将作业动线（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w:t>
      </w:r>
      <w:r>
        <w:rPr>
          <w:rFonts w:hint="eastAsia" w:ascii="宋体" w:hAnsi="宋体"/>
          <w:color w:val="auto"/>
          <w:sz w:val="22"/>
        </w:rPr>
        <w:tab/>
      </w:r>
      <w:r>
        <w:rPr>
          <w:rFonts w:hint="eastAsia" w:ascii="宋体" w:hAnsi="宋体"/>
          <w:color w:val="auto"/>
          <w:sz w:val="22"/>
        </w:rPr>
        <w:t>直线化、最短化</w:t>
      </w:r>
      <w:r>
        <w:rPr>
          <w:rFonts w:hint="eastAsia" w:ascii="宋体" w:hAnsi="宋体"/>
          <w:color w:val="auto"/>
          <w:sz w:val="22"/>
        </w:rPr>
        <w:tab/>
      </w:r>
      <w:r>
        <w:rPr>
          <w:rFonts w:hint="eastAsia" w:ascii="宋体" w:hAnsi="宋体"/>
          <w:color w:val="auto"/>
          <w:sz w:val="22"/>
        </w:rPr>
        <w:t xml:space="preserve">                   B.直线化、最长化</w:t>
      </w:r>
    </w:p>
    <w:p>
      <w:pPr>
        <w:pStyle w:val="10"/>
        <w:spacing w:line="400" w:lineRule="exact"/>
        <w:ind w:firstLine="440"/>
        <w:rPr>
          <w:rFonts w:ascii="宋体" w:hAnsi="宋体"/>
          <w:color w:val="auto"/>
          <w:sz w:val="22"/>
        </w:rPr>
      </w:pPr>
      <w:r>
        <w:rPr>
          <w:rFonts w:hint="eastAsia" w:ascii="宋体" w:hAnsi="宋体"/>
          <w:color w:val="auto"/>
          <w:sz w:val="22"/>
        </w:rPr>
        <w:t>C.曲线化、最短化</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 xml:space="preserve">               D.曲线化、最长化</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29.（ </w:t>
      </w:r>
      <w:r>
        <w:rPr>
          <w:rFonts w:ascii="宋体" w:hAnsi="宋体"/>
          <w:color w:val="auto"/>
          <w:sz w:val="22"/>
        </w:rPr>
        <w:t xml:space="preserve"> </w:t>
      </w:r>
      <w:r>
        <w:rPr>
          <w:rFonts w:hint="eastAsia" w:ascii="宋体" w:hAnsi="宋体"/>
          <w:color w:val="auto"/>
          <w:sz w:val="22"/>
        </w:rPr>
        <w:t xml:space="preserve">  ）一般是指采用几层、十几层乃至几十层高的货架储存单元货物，用相应的物料搬运设备进行货物入库和出库作业的仓库。</w:t>
      </w:r>
    </w:p>
    <w:p>
      <w:pPr>
        <w:pStyle w:val="10"/>
        <w:spacing w:line="400" w:lineRule="exact"/>
        <w:ind w:firstLine="440"/>
        <w:rPr>
          <w:rFonts w:ascii="宋体" w:hAnsi="宋体"/>
          <w:color w:val="auto"/>
          <w:sz w:val="22"/>
        </w:rPr>
      </w:pPr>
      <w:r>
        <w:rPr>
          <w:rFonts w:hint="eastAsia" w:ascii="宋体" w:hAnsi="宋体"/>
          <w:color w:val="auto"/>
          <w:sz w:val="22"/>
        </w:rPr>
        <w:t>A.</w:t>
      </w:r>
      <w:r>
        <w:rPr>
          <w:rFonts w:hint="eastAsia" w:ascii="宋体" w:hAnsi="宋体"/>
          <w:color w:val="auto"/>
          <w:sz w:val="22"/>
        </w:rPr>
        <w:tab/>
      </w:r>
      <w:r>
        <w:rPr>
          <w:rFonts w:hint="eastAsia" w:ascii="宋体" w:hAnsi="宋体"/>
          <w:color w:val="auto"/>
          <w:sz w:val="22"/>
        </w:rPr>
        <w:t>平面库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B.立体库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C.自动库</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D.露天货场</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30.</w:t>
      </w:r>
      <w:r>
        <w:rPr>
          <w:rFonts w:ascii="宋体" w:hAnsi="宋体"/>
          <w:color w:val="auto"/>
          <w:sz w:val="22"/>
        </w:rPr>
        <w:t>某产品的</w:t>
      </w:r>
      <w:r>
        <w:rPr>
          <w:rFonts w:hint="eastAsia" w:ascii="宋体" w:hAnsi="宋体"/>
          <w:color w:val="auto"/>
          <w:sz w:val="22"/>
        </w:rPr>
        <w:t>年需求量为10000台，单位订货成本为1600元，单件货物平均年保管费用为200元，该产品的经济订货批量</w:t>
      </w:r>
      <w:r>
        <w:rPr>
          <w:rFonts w:ascii="宋体" w:hAnsi="宋体"/>
          <w:color w:val="auto"/>
          <w:sz w:val="22"/>
        </w:rPr>
        <w:t>是</w:t>
      </w:r>
      <w:r>
        <w:rPr>
          <w:rFonts w:hint="eastAsia" w:ascii="宋体" w:hAnsi="宋体"/>
          <w:color w:val="auto"/>
          <w:sz w:val="22"/>
        </w:rPr>
        <w:t>（   ）。</w:t>
      </w:r>
    </w:p>
    <w:p>
      <w:pPr>
        <w:pStyle w:val="10"/>
        <w:spacing w:line="400" w:lineRule="exact"/>
        <w:ind w:firstLine="440"/>
        <w:rPr>
          <w:rFonts w:ascii="宋体" w:hAnsi="宋体"/>
          <w:color w:val="auto"/>
          <w:sz w:val="22"/>
        </w:rPr>
      </w:pPr>
      <w:r>
        <w:rPr>
          <w:rFonts w:hint="eastAsia" w:ascii="宋体" w:hAnsi="宋体"/>
          <w:color w:val="auto"/>
          <w:sz w:val="22"/>
        </w:rPr>
        <w:t>A.200</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B.300</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C.400</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D.500</w:t>
      </w:r>
    </w:p>
    <w:p>
      <w:pPr>
        <w:spacing w:line="400" w:lineRule="exact"/>
        <w:rPr>
          <w:rFonts w:ascii="宋体" w:hAnsi="宋体"/>
          <w:b/>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1.</w:t>
      </w:r>
      <w:r>
        <w:rPr>
          <w:rFonts w:hint="eastAsia" w:ascii="宋体" w:hAnsi="宋体"/>
          <w:color w:val="auto"/>
          <w:sz w:val="22"/>
        </w:rPr>
        <w:t>请使用S</w:t>
      </w:r>
      <w:r>
        <w:rPr>
          <w:rFonts w:ascii="宋体" w:hAnsi="宋体"/>
          <w:color w:val="auto"/>
          <w:sz w:val="22"/>
        </w:rPr>
        <w:t>WOT</w:t>
      </w:r>
      <w:r>
        <w:rPr>
          <w:rFonts w:hint="eastAsia" w:ascii="宋体" w:hAnsi="宋体"/>
          <w:color w:val="auto"/>
          <w:sz w:val="22"/>
        </w:rPr>
        <w:t xml:space="preserve">分析法进行战略选择，某物流公司拥有雄厚的资金基础，在政策引导供应链金融发展的背景下，应采取（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A.S-</w:t>
      </w:r>
      <w:r>
        <w:rPr>
          <w:rFonts w:ascii="宋体" w:hAnsi="宋体"/>
          <w:color w:val="auto"/>
          <w:sz w:val="22"/>
        </w:rPr>
        <w:t>O</w:t>
      </w:r>
      <w:r>
        <w:rPr>
          <w:rFonts w:hint="eastAsia" w:ascii="宋体" w:hAnsi="宋体"/>
          <w:color w:val="auto"/>
          <w:sz w:val="22"/>
        </w:rPr>
        <w:t xml:space="preserve">战略   </w:t>
      </w:r>
      <w:r>
        <w:rPr>
          <w:rFonts w:hint="eastAsia" w:ascii="宋体" w:hAnsi="宋体"/>
          <w:color w:val="auto"/>
          <w:sz w:val="22"/>
        </w:rPr>
        <w:t xml:space="preserve">    B.</w:t>
      </w:r>
      <w:r>
        <w:rPr>
          <w:rFonts w:ascii="宋体" w:hAnsi="宋体"/>
          <w:color w:val="auto"/>
          <w:sz w:val="22"/>
        </w:rPr>
        <w:t>W</w:t>
      </w:r>
      <w:r>
        <w:rPr>
          <w:rFonts w:hint="eastAsia" w:ascii="宋体" w:hAnsi="宋体"/>
          <w:color w:val="auto"/>
          <w:sz w:val="22"/>
        </w:rPr>
        <w:t>-</w:t>
      </w:r>
      <w:r>
        <w:rPr>
          <w:rFonts w:ascii="宋体" w:hAnsi="宋体"/>
          <w:color w:val="auto"/>
          <w:sz w:val="22"/>
        </w:rPr>
        <w:t>O</w:t>
      </w:r>
      <w:r>
        <w:rPr>
          <w:rFonts w:hint="eastAsia" w:ascii="宋体" w:hAnsi="宋体"/>
          <w:color w:val="auto"/>
          <w:sz w:val="22"/>
        </w:rPr>
        <w:t>战略       C.S-</w:t>
      </w:r>
      <w:r>
        <w:rPr>
          <w:rFonts w:ascii="宋体" w:hAnsi="宋体"/>
          <w:color w:val="auto"/>
          <w:sz w:val="22"/>
        </w:rPr>
        <w:t>T</w:t>
      </w:r>
      <w:r>
        <w:rPr>
          <w:rFonts w:hint="eastAsia" w:ascii="宋体" w:hAnsi="宋体"/>
          <w:color w:val="auto"/>
          <w:sz w:val="22"/>
        </w:rPr>
        <w:t>战略     D.</w:t>
      </w:r>
      <w:r>
        <w:rPr>
          <w:rFonts w:ascii="宋体" w:hAnsi="宋体"/>
          <w:color w:val="auto"/>
          <w:sz w:val="22"/>
        </w:rPr>
        <w:t>W</w:t>
      </w:r>
      <w:r>
        <w:rPr>
          <w:rFonts w:hint="eastAsia" w:ascii="宋体" w:hAnsi="宋体"/>
          <w:color w:val="auto"/>
          <w:sz w:val="22"/>
        </w:rPr>
        <w:t>-</w:t>
      </w:r>
      <w:r>
        <w:rPr>
          <w:rFonts w:ascii="宋体" w:hAnsi="宋体"/>
          <w:color w:val="auto"/>
          <w:sz w:val="22"/>
        </w:rPr>
        <w:t>T</w:t>
      </w:r>
      <w:r>
        <w:rPr>
          <w:rFonts w:hint="eastAsia" w:ascii="宋体" w:hAnsi="宋体"/>
          <w:color w:val="auto"/>
          <w:sz w:val="22"/>
        </w:rPr>
        <w:t>战略</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32</w:t>
      </w:r>
      <w:r>
        <w:rPr>
          <w:rFonts w:ascii="宋体" w:hAnsi="宋体"/>
          <w:color w:val="auto"/>
          <w:sz w:val="22"/>
        </w:rPr>
        <w:t>.</w:t>
      </w:r>
      <w:r>
        <w:rPr>
          <w:rFonts w:hint="eastAsia" w:ascii="宋体" w:hAnsi="宋体"/>
          <w:color w:val="auto"/>
          <w:sz w:val="22"/>
        </w:rPr>
        <w:t>根据物流行业特点，下列情况比较而言，最能体现遵循工装要求的是（</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A.天气炎热、仓库没有外来人员情况下，仓管员小李脱下工装乘凉</w:t>
      </w:r>
    </w:p>
    <w:p>
      <w:pPr>
        <w:pStyle w:val="10"/>
        <w:spacing w:line="400" w:lineRule="exact"/>
        <w:ind w:firstLine="440"/>
        <w:rPr>
          <w:rFonts w:ascii="宋体" w:hAnsi="宋体"/>
          <w:color w:val="auto"/>
          <w:sz w:val="22"/>
        </w:rPr>
      </w:pPr>
      <w:r>
        <w:rPr>
          <w:rFonts w:hint="eastAsia" w:ascii="宋体" w:hAnsi="宋体"/>
          <w:color w:val="auto"/>
          <w:sz w:val="22"/>
        </w:rPr>
        <w:t>B.办公室文员小张由于工装不合身，对工装进行了改动</w:t>
      </w:r>
    </w:p>
    <w:p>
      <w:pPr>
        <w:pStyle w:val="10"/>
        <w:spacing w:line="400" w:lineRule="exact"/>
        <w:ind w:firstLine="440"/>
        <w:rPr>
          <w:rFonts w:ascii="宋体" w:hAnsi="宋体"/>
          <w:color w:val="auto"/>
          <w:sz w:val="22"/>
        </w:rPr>
      </w:pPr>
      <w:r>
        <w:rPr>
          <w:rFonts w:hint="eastAsia" w:ascii="宋体" w:hAnsi="宋体"/>
          <w:color w:val="auto"/>
          <w:sz w:val="22"/>
        </w:rPr>
        <w:t>C.仓管员小李工作繁忙，连续穿着来不及清洗的工装</w:t>
      </w:r>
    </w:p>
    <w:p>
      <w:pPr>
        <w:pStyle w:val="10"/>
        <w:spacing w:line="400" w:lineRule="exact"/>
        <w:ind w:firstLine="440"/>
        <w:rPr>
          <w:rFonts w:ascii="宋体" w:hAnsi="宋体"/>
          <w:color w:val="auto"/>
          <w:sz w:val="22"/>
        </w:rPr>
      </w:pPr>
      <w:r>
        <w:rPr>
          <w:rFonts w:hint="eastAsia" w:ascii="宋体" w:hAnsi="宋体"/>
          <w:color w:val="auto"/>
          <w:sz w:val="22"/>
        </w:rPr>
        <w:t>D.办公室文员小张为了方便将手机、钱包、钥匙、卡包等个人物品装在工装口袋</w:t>
      </w:r>
      <w:r>
        <w:rPr>
          <w:rFonts w:ascii="宋体" w:hAnsi="宋体"/>
          <w:color w:val="auto"/>
          <w:sz w:val="22"/>
        </w:rPr>
        <w:t xml:space="preserve"> </w:t>
      </w:r>
    </w:p>
    <w:p>
      <w:pPr>
        <w:ind w:firstLine="440" w:firstLineChars="20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阅读资料:随着互联网经济的不断发展，各种类型的中小型物流企业不断涌现。小王作为一名即将毕业的物流管理专业的学生，很希望能够自己创业，但苦于找不到方向。小王与创业导师李老师进行多次交流，李老师指导小王同学使用一些创新思维方法和技法辅助寻找“痛点”，创造性“解决痛点的方法”，最终构建商业模式。</w:t>
      </w: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3.</w:t>
      </w:r>
      <w:r>
        <w:rPr>
          <w:rFonts w:hint="eastAsia" w:ascii="宋体" w:hAnsi="宋体"/>
          <w:color w:val="auto"/>
          <w:sz w:val="22"/>
        </w:rPr>
        <w:t>小王同学关于创新的认知，下列描述正确的是（   ）。</w:t>
      </w:r>
    </w:p>
    <w:p>
      <w:pPr>
        <w:pStyle w:val="10"/>
        <w:spacing w:line="400" w:lineRule="exact"/>
        <w:ind w:firstLine="440"/>
        <w:rPr>
          <w:rFonts w:ascii="宋体" w:hAnsi="宋体"/>
          <w:color w:val="auto"/>
          <w:sz w:val="22"/>
        </w:rPr>
      </w:pPr>
      <w:r>
        <w:rPr>
          <w:rFonts w:hint="eastAsia" w:ascii="宋体" w:hAnsi="宋体"/>
          <w:color w:val="auto"/>
          <w:sz w:val="22"/>
        </w:rPr>
        <w:t>A.创新就是科技创新        B.创新是少数天才的事</w:t>
      </w:r>
    </w:p>
    <w:p>
      <w:pPr>
        <w:pStyle w:val="10"/>
        <w:spacing w:line="400" w:lineRule="exact"/>
        <w:ind w:firstLine="440"/>
        <w:rPr>
          <w:rFonts w:ascii="宋体" w:hAnsi="宋体"/>
          <w:color w:val="auto"/>
          <w:sz w:val="22"/>
        </w:rPr>
      </w:pPr>
      <w:r>
        <w:rPr>
          <w:rFonts w:hint="eastAsia" w:ascii="宋体" w:hAnsi="宋体"/>
          <w:color w:val="auto"/>
          <w:sz w:val="22"/>
        </w:rPr>
        <w:t xml:space="preserve">C.创新包括创造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D.创新的成本非常高</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阅读资料:随着互联网经济的不断发展，各种类型的中小型物流企业不断涌现。小王作为一名即将毕业的物流管理专业的学生，很希望能够自己创业，但苦于找不到方向。小王与创业导师李老师进行多次交流，李老师指导小王同学使用一些创新思维方法和技法辅助寻找“痛点”，创造性“解决痛点的方法”，最终构建商业模式。</w:t>
      </w: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4.</w:t>
      </w:r>
      <w:r>
        <w:rPr>
          <w:rFonts w:hint="eastAsia" w:ascii="宋体" w:hAnsi="宋体"/>
          <w:color w:val="auto"/>
          <w:sz w:val="22"/>
        </w:rPr>
        <w:t>小王与志同道合的创业伙伴使用“六顶思考帽”打磨创业创意，下列描述正确的是（    ）。</w:t>
      </w:r>
    </w:p>
    <w:p>
      <w:pPr>
        <w:pStyle w:val="10"/>
        <w:spacing w:line="400" w:lineRule="exact"/>
        <w:ind w:firstLine="440"/>
        <w:rPr>
          <w:rFonts w:ascii="宋体" w:hAnsi="宋体"/>
          <w:color w:val="auto"/>
          <w:sz w:val="22"/>
        </w:rPr>
      </w:pPr>
      <w:r>
        <w:rPr>
          <w:rFonts w:hint="eastAsia" w:ascii="宋体" w:hAnsi="宋体"/>
          <w:color w:val="auto"/>
          <w:sz w:val="22"/>
        </w:rPr>
        <w:t>A.黑色思考帽代表客观的事实和数据</w:t>
      </w:r>
    </w:p>
    <w:p>
      <w:pPr>
        <w:pStyle w:val="10"/>
        <w:spacing w:line="400" w:lineRule="exact"/>
        <w:ind w:firstLine="440"/>
        <w:rPr>
          <w:rFonts w:ascii="宋体" w:hAnsi="宋体"/>
          <w:color w:val="auto"/>
          <w:sz w:val="22"/>
        </w:rPr>
      </w:pPr>
      <w:r>
        <w:rPr>
          <w:rFonts w:hint="eastAsia" w:ascii="宋体" w:hAnsi="宋体"/>
          <w:color w:val="auto"/>
          <w:sz w:val="22"/>
        </w:rPr>
        <w:t>B.红色思考帽指出任一观点的风险所在</w:t>
      </w:r>
    </w:p>
    <w:p>
      <w:pPr>
        <w:pStyle w:val="10"/>
        <w:spacing w:line="400" w:lineRule="exact"/>
        <w:ind w:firstLine="440"/>
        <w:rPr>
          <w:rFonts w:ascii="宋体" w:hAnsi="宋体"/>
          <w:color w:val="auto"/>
          <w:sz w:val="22"/>
        </w:rPr>
      </w:pPr>
      <w:r>
        <w:rPr>
          <w:rFonts w:hint="eastAsia" w:ascii="宋体" w:hAnsi="宋体"/>
          <w:color w:val="auto"/>
          <w:sz w:val="22"/>
        </w:rPr>
        <w:t>C.绿色思考帽指向创造性和新观点</w:t>
      </w:r>
    </w:p>
    <w:p>
      <w:pPr>
        <w:pStyle w:val="10"/>
        <w:spacing w:line="400" w:lineRule="exact"/>
        <w:ind w:firstLine="440"/>
        <w:rPr>
          <w:rFonts w:ascii="宋体" w:hAnsi="宋体"/>
          <w:color w:val="auto"/>
          <w:sz w:val="22"/>
        </w:rPr>
      </w:pPr>
      <w:r>
        <w:rPr>
          <w:rFonts w:hint="eastAsia" w:ascii="宋体" w:hAnsi="宋体"/>
          <w:color w:val="auto"/>
          <w:sz w:val="22"/>
        </w:rPr>
        <w:t>D.白色思考帽是对思考过程的控制</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阅读资料:随着互联网经济的不断发展，各种类型的中小型物流企业不断涌现。小王作为一名即将毕业的物流管理专业的学生，很希望能够自己创业，但苦于找不到方向。小王与创业导师李老师进行多次交流，李老师指导小王同学使用一些创新思维方法和技法辅助寻找“痛点”，创造性“解决痛点的方法”，最终构建商业模式。</w:t>
      </w: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5.</w:t>
      </w:r>
      <w:r>
        <w:rPr>
          <w:rFonts w:hint="eastAsia" w:ascii="宋体" w:hAnsi="宋体"/>
          <w:color w:val="auto"/>
          <w:sz w:val="22"/>
        </w:rPr>
        <w:t xml:space="preserve">小王同学与创业伙伴打算使用头脑风暴法展开讨论，讨论过程需要遵循的原则不包括（ </w:t>
      </w:r>
      <w:r>
        <w:rPr>
          <w:rFonts w:ascii="宋体" w:hAnsi="宋体"/>
          <w:color w:val="auto"/>
          <w:sz w:val="22"/>
        </w:rPr>
        <w:t xml:space="preserve"> </w:t>
      </w:r>
      <w:r>
        <w:rPr>
          <w:rFonts w:hint="eastAsia" w:ascii="宋体" w:hAnsi="宋体"/>
          <w:color w:val="auto"/>
          <w:sz w:val="22"/>
        </w:rPr>
        <w:t xml:space="preserve">  ）。</w:t>
      </w:r>
    </w:p>
    <w:p>
      <w:pPr>
        <w:pStyle w:val="10"/>
        <w:spacing w:line="400" w:lineRule="exact"/>
        <w:ind w:firstLine="440"/>
        <w:rPr>
          <w:rFonts w:ascii="宋体" w:hAnsi="宋体"/>
          <w:color w:val="auto"/>
          <w:sz w:val="22"/>
        </w:rPr>
      </w:pPr>
      <w:r>
        <w:rPr>
          <w:rFonts w:hint="eastAsia" w:ascii="宋体" w:hAnsi="宋体"/>
          <w:color w:val="auto"/>
          <w:sz w:val="22"/>
        </w:rPr>
        <w:t xml:space="preserve">  A.自由畅谈，禁止批评和讨论</w:t>
      </w:r>
    </w:p>
    <w:p>
      <w:pPr>
        <w:pStyle w:val="10"/>
        <w:spacing w:line="400" w:lineRule="exact"/>
        <w:ind w:firstLine="440"/>
        <w:rPr>
          <w:rFonts w:ascii="宋体" w:hAnsi="宋体"/>
          <w:color w:val="auto"/>
          <w:sz w:val="22"/>
        </w:rPr>
      </w:pPr>
      <w:r>
        <w:rPr>
          <w:rFonts w:hint="eastAsia" w:ascii="宋体" w:hAnsi="宋体"/>
          <w:color w:val="auto"/>
          <w:sz w:val="22"/>
        </w:rPr>
        <w:t xml:space="preserve">  B.论题集中的前提下，最求设想数量 </w:t>
      </w:r>
    </w:p>
    <w:p>
      <w:pPr>
        <w:pStyle w:val="10"/>
        <w:spacing w:line="400" w:lineRule="exact"/>
        <w:ind w:firstLine="440"/>
        <w:rPr>
          <w:rFonts w:ascii="宋体" w:hAnsi="宋体"/>
          <w:color w:val="auto"/>
          <w:sz w:val="22"/>
        </w:rPr>
      </w:pPr>
      <w:r>
        <w:rPr>
          <w:rFonts w:hint="eastAsia" w:ascii="宋体" w:hAnsi="宋体"/>
          <w:color w:val="auto"/>
          <w:sz w:val="22"/>
        </w:rPr>
        <w:t xml:space="preserve">  C.全程记录</w:t>
      </w:r>
    </w:p>
    <w:p>
      <w:pPr>
        <w:pStyle w:val="10"/>
        <w:spacing w:line="400" w:lineRule="exact"/>
        <w:ind w:firstLine="440"/>
        <w:rPr>
          <w:rFonts w:ascii="宋体" w:hAnsi="宋体"/>
          <w:color w:val="auto"/>
          <w:sz w:val="22"/>
        </w:rPr>
      </w:pPr>
      <w:r>
        <w:rPr>
          <w:rFonts w:hint="eastAsia" w:ascii="宋体" w:hAnsi="宋体"/>
          <w:color w:val="auto"/>
          <w:sz w:val="22"/>
        </w:rPr>
        <w:t xml:space="preserve">  D.相互讨论，集思广益 </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6.</w:t>
      </w:r>
      <w:r>
        <w:rPr>
          <w:rFonts w:hint="eastAsia" w:ascii="宋体" w:hAnsi="宋体"/>
          <w:color w:val="auto"/>
          <w:sz w:val="22"/>
        </w:rPr>
        <w:t>为获取过去</w:t>
      </w:r>
      <w:r>
        <w:rPr>
          <w:rFonts w:ascii="宋体" w:hAnsi="宋体"/>
          <w:color w:val="auto"/>
          <w:sz w:val="22"/>
        </w:rPr>
        <w:t>5</w:t>
      </w:r>
      <w:r>
        <w:rPr>
          <w:rFonts w:hint="eastAsia" w:ascii="宋体" w:hAnsi="宋体"/>
          <w:color w:val="auto"/>
          <w:sz w:val="22"/>
        </w:rPr>
        <w:t>年某省物流产业发展的历史数据，研究人员多采用（    ）法进行数据采集。</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二手资料查阅</w:t>
      </w:r>
      <w:r>
        <w:rPr>
          <w:rFonts w:ascii="宋体" w:hAnsi="宋体"/>
          <w:color w:val="auto"/>
          <w:sz w:val="22"/>
        </w:rPr>
        <w:t xml:space="preserve"> </w:t>
      </w:r>
      <w:r>
        <w:rPr>
          <w:rFonts w:ascii="宋体" w:hAnsi="宋体"/>
          <w:color w:val="auto"/>
          <w:sz w:val="22"/>
        </w:rPr>
        <w:t xml:space="preserve">   B.</w:t>
      </w:r>
      <w:r>
        <w:rPr>
          <w:rFonts w:hint="eastAsia" w:ascii="宋体" w:hAnsi="宋体"/>
          <w:color w:val="auto"/>
          <w:sz w:val="22"/>
        </w:rPr>
        <w:t>电话调研</w:t>
      </w:r>
      <w:r>
        <w:rPr>
          <w:rFonts w:ascii="宋体" w:hAnsi="宋体"/>
          <w:color w:val="auto"/>
          <w:sz w:val="22"/>
        </w:rPr>
        <w:t xml:space="preserve">          C.</w:t>
      </w:r>
      <w:r>
        <w:rPr>
          <w:rFonts w:hint="eastAsia" w:ascii="宋体" w:hAnsi="宋体"/>
          <w:color w:val="auto"/>
          <w:sz w:val="22"/>
        </w:rPr>
        <w:t>访谈专家</w:t>
      </w:r>
      <w:r>
        <w:rPr>
          <w:rFonts w:ascii="宋体" w:hAnsi="宋体"/>
          <w:color w:val="auto"/>
          <w:sz w:val="22"/>
        </w:rPr>
        <w:t xml:space="preserve">           D.</w:t>
      </w:r>
      <w:r>
        <w:rPr>
          <w:rFonts w:hint="eastAsia" w:ascii="宋体" w:hAnsi="宋体"/>
          <w:color w:val="auto"/>
          <w:sz w:val="22"/>
        </w:rPr>
        <w:t>观察</w:t>
      </w:r>
      <w:r>
        <w:rPr>
          <w:rFonts w:ascii="宋体" w:hAnsi="宋体"/>
          <w:color w:val="auto"/>
          <w:sz w:val="22"/>
        </w:rPr>
        <w:t xml:space="preserve"> </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阅读资料：众物智联物流与供应链集团下属</w:t>
      </w:r>
      <w:r>
        <w:rPr>
          <w:rFonts w:ascii="宋体" w:hAnsi="宋体"/>
          <w:color w:val="auto"/>
          <w:sz w:val="22"/>
        </w:rPr>
        <w:t>R</w:t>
      </w:r>
      <w:r>
        <w:rPr>
          <w:rFonts w:hint="eastAsia" w:ascii="宋体" w:hAnsi="宋体"/>
          <w:color w:val="auto"/>
          <w:sz w:val="22"/>
        </w:rPr>
        <w:t>生鲜连锁北京分公司计划拓展针对在北京老年居民的生鲜蔬菜销售与配送业务，公司计划对居住在北京的老人进行实地调研、拜访，以全面了解该目标顾客群对生鲜蔬菜品类、价格及物流服务等项目的需求。通过调研，</w:t>
      </w:r>
      <w:r>
        <w:rPr>
          <w:rFonts w:ascii="宋体" w:hAnsi="宋体"/>
          <w:color w:val="auto"/>
          <w:sz w:val="22"/>
        </w:rPr>
        <w:t>R</w:t>
      </w:r>
      <w:r>
        <w:rPr>
          <w:rFonts w:hint="eastAsia" w:ascii="宋体" w:hAnsi="宋体"/>
          <w:color w:val="auto"/>
          <w:sz w:val="22"/>
        </w:rPr>
        <w:t>生鲜连锁北京分公司初步确定四环以内，家住</w:t>
      </w:r>
      <w:r>
        <w:rPr>
          <w:rFonts w:ascii="宋体" w:hAnsi="宋体"/>
          <w:color w:val="auto"/>
          <w:sz w:val="22"/>
        </w:rPr>
        <w:t>3</w:t>
      </w:r>
      <w:r>
        <w:rPr>
          <w:rFonts w:hint="eastAsia" w:ascii="宋体" w:hAnsi="宋体"/>
          <w:color w:val="auto"/>
          <w:sz w:val="22"/>
        </w:rPr>
        <w:t>楼及以上（无电梯）且行动不便的老人为其新的目标顾客。</w:t>
      </w: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7</w:t>
      </w:r>
      <w:r>
        <w:rPr>
          <w:rFonts w:hint="eastAsia" w:ascii="宋体" w:hAnsi="宋体"/>
          <w:color w:val="auto"/>
          <w:sz w:val="22"/>
        </w:rPr>
        <w:t>.为开发案例中目标顾客，</w:t>
      </w:r>
      <w:r>
        <w:rPr>
          <w:rFonts w:ascii="宋体" w:hAnsi="宋体"/>
          <w:color w:val="auto"/>
          <w:sz w:val="22"/>
        </w:rPr>
        <w:t>R</w:t>
      </w:r>
      <w:r>
        <w:rPr>
          <w:rFonts w:hint="eastAsia" w:ascii="宋体" w:hAnsi="宋体"/>
          <w:color w:val="auto"/>
          <w:sz w:val="22"/>
        </w:rPr>
        <w:t>生鲜连锁北京分公司采用上门拜访、朋友介绍和（    ）等相对较低成本的方法接近客户。</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电梯广告</w:t>
      </w:r>
      <w:r>
        <w:rPr>
          <w:rFonts w:ascii="宋体" w:hAnsi="宋体"/>
          <w:color w:val="auto"/>
          <w:sz w:val="22"/>
        </w:rPr>
        <w:t xml:space="preserve">          B.</w:t>
      </w:r>
      <w:r>
        <w:rPr>
          <w:rFonts w:hint="eastAsia" w:ascii="宋体" w:hAnsi="宋体"/>
          <w:color w:val="auto"/>
          <w:sz w:val="22"/>
        </w:rPr>
        <w:t>电视广告</w:t>
      </w:r>
      <w:r>
        <w:rPr>
          <w:rFonts w:ascii="宋体" w:hAnsi="宋体"/>
          <w:color w:val="auto"/>
          <w:sz w:val="22"/>
        </w:rPr>
        <w:t xml:space="preserve">       C. </w:t>
      </w:r>
      <w:r>
        <w:rPr>
          <w:rFonts w:hint="eastAsia" w:ascii="宋体" w:hAnsi="宋体"/>
          <w:color w:val="auto"/>
          <w:sz w:val="22"/>
        </w:rPr>
        <w:t>公交站台广告</w:t>
      </w:r>
      <w:r>
        <w:rPr>
          <w:rFonts w:ascii="宋体" w:hAnsi="宋体"/>
          <w:color w:val="auto"/>
          <w:sz w:val="22"/>
        </w:rPr>
        <w:t xml:space="preserve">      </w:t>
      </w:r>
      <w:r>
        <w:rPr>
          <w:rFonts w:ascii="宋体" w:hAnsi="宋体"/>
          <w:color w:val="auto"/>
          <w:sz w:val="22"/>
        </w:rPr>
        <w:t xml:space="preserve"> D.</w:t>
      </w:r>
      <w:r>
        <w:rPr>
          <w:rFonts w:hint="eastAsia" w:ascii="宋体" w:hAnsi="宋体"/>
          <w:color w:val="auto"/>
          <w:sz w:val="22"/>
        </w:rPr>
        <w:t>送菜试吃</w:t>
      </w:r>
      <w:r>
        <w:rPr>
          <w:rFonts w:ascii="宋体" w:hAnsi="宋体"/>
          <w:color w:val="auto"/>
          <w:sz w:val="22"/>
        </w:rPr>
        <w:t xml:space="preserve"> </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阅读资料：众物智联物流与供应链集团下属</w:t>
      </w:r>
      <w:r>
        <w:rPr>
          <w:rFonts w:ascii="宋体" w:hAnsi="宋体"/>
          <w:color w:val="auto"/>
          <w:sz w:val="22"/>
        </w:rPr>
        <w:t>R</w:t>
      </w:r>
      <w:r>
        <w:rPr>
          <w:rFonts w:hint="eastAsia" w:ascii="宋体" w:hAnsi="宋体"/>
          <w:color w:val="auto"/>
          <w:sz w:val="22"/>
        </w:rPr>
        <w:t>生鲜连锁北京分公司计划拓展针对在北京老年居民的生鲜蔬菜销售与配送业务，公司计划对居住在北京的老人进行实地调研、拜访，以全面了解该目标顾客群对生鲜蔬菜品类、价格及物流服务等项目的需求。通过调研，</w:t>
      </w:r>
      <w:r>
        <w:rPr>
          <w:rFonts w:ascii="宋体" w:hAnsi="宋体"/>
          <w:color w:val="auto"/>
          <w:sz w:val="22"/>
        </w:rPr>
        <w:t>R</w:t>
      </w:r>
      <w:r>
        <w:rPr>
          <w:rFonts w:hint="eastAsia" w:ascii="宋体" w:hAnsi="宋体"/>
          <w:color w:val="auto"/>
          <w:sz w:val="22"/>
        </w:rPr>
        <w:t>生鲜连锁北京分公司初步确定四环以内，家住</w:t>
      </w:r>
      <w:r>
        <w:rPr>
          <w:rFonts w:ascii="宋体" w:hAnsi="宋体"/>
          <w:color w:val="auto"/>
          <w:sz w:val="22"/>
        </w:rPr>
        <w:t>3</w:t>
      </w:r>
      <w:r>
        <w:rPr>
          <w:rFonts w:hint="eastAsia" w:ascii="宋体" w:hAnsi="宋体"/>
          <w:color w:val="auto"/>
          <w:sz w:val="22"/>
        </w:rPr>
        <w:t>楼及以上（无电梯）且行动不便的老人为其新的目标顾客。</w:t>
      </w:r>
    </w:p>
    <w:p>
      <w:pPr>
        <w:pStyle w:val="10"/>
        <w:spacing w:line="400" w:lineRule="exact"/>
        <w:ind w:firstLine="440"/>
        <w:rPr>
          <w:rFonts w:ascii="宋体" w:hAnsi="宋体"/>
          <w:color w:val="auto"/>
          <w:sz w:val="22"/>
        </w:rPr>
      </w:pPr>
      <w:r>
        <w:rPr>
          <w:rFonts w:hint="eastAsia" w:ascii="宋体" w:hAnsi="宋体"/>
          <w:color w:val="auto"/>
          <w:sz w:val="22"/>
        </w:rPr>
        <w:t>3</w:t>
      </w:r>
      <w:r>
        <w:rPr>
          <w:rFonts w:ascii="宋体" w:hAnsi="宋体"/>
          <w:color w:val="auto"/>
          <w:sz w:val="22"/>
        </w:rPr>
        <w:t>8.</w:t>
      </w:r>
      <w:r>
        <w:rPr>
          <w:rFonts w:hint="eastAsia" w:ascii="宋体" w:hAnsi="宋体"/>
          <w:color w:val="auto"/>
          <w:sz w:val="22"/>
        </w:rPr>
        <w:t>对于暂时不想使用</w:t>
      </w:r>
      <w:r>
        <w:rPr>
          <w:rFonts w:ascii="宋体" w:hAnsi="宋体"/>
          <w:color w:val="auto"/>
          <w:sz w:val="22"/>
        </w:rPr>
        <w:t>R</w:t>
      </w:r>
      <w:r>
        <w:rPr>
          <w:rFonts w:hint="eastAsia" w:ascii="宋体" w:hAnsi="宋体"/>
          <w:color w:val="auto"/>
          <w:sz w:val="22"/>
        </w:rPr>
        <w:t>生鲜连锁北京分公司产品及服务的老人进行跟进时，可以采取（    ）策略。</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展销会</w:t>
      </w:r>
      <w:r>
        <w:rPr>
          <w:rFonts w:ascii="宋体" w:hAnsi="宋体"/>
          <w:color w:val="auto"/>
          <w:sz w:val="22"/>
        </w:rPr>
        <w:t xml:space="preserve">            </w:t>
      </w:r>
      <w:r>
        <w:rPr>
          <w:rFonts w:ascii="宋体" w:hAnsi="宋体"/>
          <w:color w:val="auto"/>
          <w:sz w:val="22"/>
        </w:rPr>
        <w:t>B.</w:t>
      </w:r>
      <w:r>
        <w:rPr>
          <w:rFonts w:hint="eastAsia" w:ascii="宋体" w:hAnsi="宋体"/>
          <w:color w:val="auto"/>
          <w:sz w:val="22"/>
        </w:rPr>
        <w:t>定期回访</w:t>
      </w:r>
      <w:r>
        <w:rPr>
          <w:rFonts w:ascii="宋体" w:hAnsi="宋体"/>
          <w:color w:val="auto"/>
          <w:sz w:val="22"/>
        </w:rPr>
        <w:t xml:space="preserve">       C. </w:t>
      </w:r>
      <w:r>
        <w:rPr>
          <w:rFonts w:hint="eastAsia" w:ascii="宋体" w:hAnsi="宋体"/>
          <w:color w:val="auto"/>
          <w:sz w:val="22"/>
        </w:rPr>
        <w:t>坚决放弃</w:t>
      </w:r>
      <w:r>
        <w:rPr>
          <w:rFonts w:ascii="宋体" w:hAnsi="宋体"/>
          <w:color w:val="auto"/>
          <w:sz w:val="22"/>
        </w:rPr>
        <w:t xml:space="preserve">           D.</w:t>
      </w:r>
      <w:r>
        <w:rPr>
          <w:rFonts w:hint="eastAsia" w:ascii="宋体" w:hAnsi="宋体"/>
          <w:color w:val="auto"/>
          <w:sz w:val="22"/>
        </w:rPr>
        <w:t>打折促销</w:t>
      </w: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lang w:val="en-US" w:eastAsia="zh-CN"/>
        </w:rPr>
        <w:t>39.</w:t>
      </w:r>
      <w:r>
        <w:rPr>
          <w:rFonts w:hint="eastAsia" w:ascii="宋体" w:hAnsi="宋体"/>
          <w:color w:val="auto"/>
          <w:sz w:val="22"/>
        </w:rPr>
        <w:t>某企业在制作标书的过程中，为获取过去10年的PMI数据，工作人员应采用的数据采集方法是（</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A.查阅法</w:t>
      </w:r>
    </w:p>
    <w:p>
      <w:pPr>
        <w:pStyle w:val="10"/>
        <w:spacing w:line="400" w:lineRule="exact"/>
        <w:ind w:firstLine="440"/>
        <w:rPr>
          <w:rFonts w:hint="eastAsia" w:ascii="宋体" w:hAnsi="宋体"/>
          <w:color w:val="auto"/>
          <w:sz w:val="22"/>
        </w:rPr>
      </w:pPr>
      <w:r>
        <w:rPr>
          <w:rFonts w:hint="eastAsia" w:ascii="宋体" w:hAnsi="宋体"/>
          <w:color w:val="auto"/>
          <w:sz w:val="22"/>
        </w:rPr>
        <w:t>B.问询法</w:t>
      </w:r>
    </w:p>
    <w:p>
      <w:pPr>
        <w:pStyle w:val="10"/>
        <w:spacing w:line="400" w:lineRule="exact"/>
        <w:ind w:firstLine="440"/>
        <w:rPr>
          <w:rFonts w:hint="eastAsia" w:ascii="宋体" w:hAnsi="宋体"/>
          <w:color w:val="auto"/>
          <w:sz w:val="22"/>
        </w:rPr>
      </w:pPr>
      <w:r>
        <w:rPr>
          <w:rFonts w:hint="eastAsia" w:ascii="宋体" w:hAnsi="宋体"/>
          <w:color w:val="auto"/>
          <w:sz w:val="22"/>
        </w:rPr>
        <w:t>C.观察法</w:t>
      </w:r>
    </w:p>
    <w:p>
      <w:pPr>
        <w:pStyle w:val="10"/>
        <w:spacing w:line="400" w:lineRule="exact"/>
        <w:ind w:firstLine="440"/>
        <w:rPr>
          <w:rFonts w:hint="eastAsia" w:ascii="宋体" w:hAnsi="宋体"/>
          <w:color w:val="auto"/>
          <w:sz w:val="22"/>
        </w:rPr>
      </w:pPr>
      <w:r>
        <w:rPr>
          <w:rFonts w:hint="eastAsia" w:ascii="宋体" w:hAnsi="宋体"/>
          <w:color w:val="auto"/>
          <w:sz w:val="22"/>
        </w:rPr>
        <w:t>D.互联网调查</w:t>
      </w:r>
    </w:p>
    <w:p>
      <w:pPr>
        <w:textAlignment w:val="center"/>
        <w:rPr>
          <w:rFonts w:ascii="宋体" w:hAnsi="宋体"/>
          <w:color w:val="auto"/>
          <w:sz w:val="22"/>
        </w:rPr>
      </w:pPr>
    </w:p>
    <w:p>
      <w:pPr>
        <w:spacing w:line="360" w:lineRule="auto"/>
        <w:rPr>
          <w:rFonts w:ascii="宋体" w:hAnsi="宋体"/>
          <w:color w:val="auto"/>
          <w:sz w:val="18"/>
          <w:szCs w:val="18"/>
        </w:rPr>
      </w:pPr>
    </w:p>
    <w:p>
      <w:pPr>
        <w:pStyle w:val="10"/>
        <w:spacing w:line="400" w:lineRule="exact"/>
        <w:ind w:firstLine="440"/>
        <w:rPr>
          <w:rFonts w:hint="eastAsia" w:ascii="宋体" w:hAnsi="宋体"/>
          <w:color w:val="auto"/>
          <w:sz w:val="22"/>
        </w:rPr>
      </w:pPr>
      <w:r>
        <w:rPr>
          <w:rFonts w:hint="eastAsia" w:ascii="宋体" w:hAnsi="宋体"/>
          <w:color w:val="auto"/>
          <w:sz w:val="22"/>
        </w:rPr>
        <w:t>40</w:t>
      </w:r>
      <w:bookmarkStart w:id="5" w:name="_Hlk89443198"/>
      <w:r>
        <w:rPr>
          <w:rFonts w:hint="eastAsia" w:ascii="宋体" w:hAnsi="宋体"/>
          <w:color w:val="auto"/>
          <w:sz w:val="22"/>
          <w:lang w:eastAsia="zh-CN"/>
        </w:rPr>
        <w:t>.</w:t>
      </w:r>
      <w:r>
        <w:rPr>
          <w:rFonts w:hint="eastAsia" w:ascii="宋体" w:hAnsi="宋体"/>
          <w:color w:val="auto"/>
          <w:sz w:val="22"/>
        </w:rPr>
        <w:t>众物智联物流与供应链集团某配送中心在车辆调度时主要做法为：车辆系统与WMS系统或配送管理系统集成，在完成配送作业计划后，根据配送线路优化和配载优化结果，估算车辆需求数量、时间、车型等，再根据运输服务供应商数据库优先供应商，生成车辆调度推荐任务单，经作业人员确认后系统自动下达给运输服务商，完成车辆调度。这种调度方式为（</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A.人工车辆调度</w:t>
      </w:r>
    </w:p>
    <w:p>
      <w:pPr>
        <w:pStyle w:val="10"/>
        <w:spacing w:line="400" w:lineRule="exact"/>
        <w:ind w:firstLine="440"/>
        <w:rPr>
          <w:rFonts w:hint="eastAsia" w:ascii="宋体" w:hAnsi="宋体"/>
          <w:color w:val="auto"/>
          <w:sz w:val="22"/>
        </w:rPr>
      </w:pPr>
      <w:r>
        <w:rPr>
          <w:rFonts w:hint="eastAsia" w:ascii="宋体" w:hAnsi="宋体"/>
          <w:color w:val="auto"/>
          <w:sz w:val="22"/>
        </w:rPr>
        <w:t>B.智能化车辆调度</w:t>
      </w:r>
    </w:p>
    <w:p>
      <w:pPr>
        <w:pStyle w:val="10"/>
        <w:spacing w:line="400" w:lineRule="exact"/>
        <w:ind w:firstLine="440"/>
        <w:rPr>
          <w:rFonts w:hint="eastAsia" w:ascii="宋体" w:hAnsi="宋体"/>
          <w:color w:val="auto"/>
          <w:sz w:val="22"/>
        </w:rPr>
      </w:pPr>
      <w:r>
        <w:rPr>
          <w:rFonts w:hint="eastAsia" w:ascii="宋体" w:hAnsi="宋体"/>
          <w:color w:val="auto"/>
          <w:sz w:val="22"/>
        </w:rPr>
        <w:t>C.随机指派</w:t>
      </w:r>
    </w:p>
    <w:p>
      <w:pPr>
        <w:pStyle w:val="10"/>
        <w:spacing w:line="400" w:lineRule="exact"/>
        <w:ind w:firstLine="440"/>
        <w:rPr>
          <w:rFonts w:hint="eastAsia" w:ascii="宋体" w:hAnsi="宋体"/>
          <w:color w:val="auto"/>
          <w:sz w:val="22"/>
        </w:rPr>
      </w:pPr>
      <w:r>
        <w:rPr>
          <w:rFonts w:hint="eastAsia" w:ascii="宋体" w:hAnsi="宋体"/>
          <w:color w:val="auto"/>
          <w:sz w:val="22"/>
        </w:rPr>
        <w:t>D.客户指定方式</w:t>
      </w:r>
    </w:p>
    <w:bookmarkEnd w:id="5"/>
    <w:p>
      <w:pPr>
        <w:spacing w:line="360" w:lineRule="auto"/>
        <w:rPr>
          <w:rFonts w:ascii="宋体" w:hAnsi="宋体"/>
          <w:color w:val="auto"/>
          <w:sz w:val="18"/>
          <w:szCs w:val="18"/>
        </w:rPr>
      </w:pPr>
    </w:p>
    <w:p>
      <w:pPr>
        <w:pStyle w:val="10"/>
        <w:spacing w:line="400" w:lineRule="exact"/>
        <w:ind w:firstLine="440"/>
        <w:rPr>
          <w:rFonts w:ascii="宋体" w:hAnsi="宋体"/>
          <w:color w:val="auto"/>
          <w:sz w:val="22"/>
        </w:rPr>
      </w:pPr>
    </w:p>
    <w:p>
      <w:pPr>
        <w:spacing w:line="400" w:lineRule="exact"/>
        <w:rPr>
          <w:rFonts w:ascii="宋体" w:hAnsi="宋体"/>
          <w:b/>
          <w:color w:val="auto"/>
          <w:sz w:val="22"/>
        </w:rPr>
      </w:pPr>
      <w:r>
        <w:rPr>
          <w:rFonts w:hint="eastAsia" w:ascii="宋体" w:hAnsi="宋体"/>
          <w:b/>
          <w:color w:val="auto"/>
          <w:sz w:val="22"/>
        </w:rPr>
        <w:t>二、多项选择题（本大题共</w:t>
      </w:r>
      <w:r>
        <w:rPr>
          <w:rFonts w:ascii="宋体" w:hAnsi="宋体"/>
          <w:b/>
          <w:color w:val="auto"/>
          <w:sz w:val="22"/>
        </w:rPr>
        <w:t>2</w:t>
      </w:r>
      <w:r>
        <w:rPr>
          <w:rFonts w:hint="eastAsia" w:ascii="宋体" w:hAnsi="宋体"/>
          <w:b/>
          <w:color w:val="auto"/>
          <w:sz w:val="22"/>
        </w:rPr>
        <w:t>0小题，每小题1分，共20分）</w:t>
      </w:r>
    </w:p>
    <w:p>
      <w:pPr>
        <w:pStyle w:val="10"/>
        <w:spacing w:line="400" w:lineRule="exact"/>
        <w:ind w:firstLine="440"/>
        <w:rPr>
          <w:rFonts w:ascii="宋体" w:hAnsi="宋体"/>
          <w:color w:val="auto"/>
          <w:sz w:val="22"/>
        </w:rPr>
      </w:pPr>
      <w:r>
        <w:rPr>
          <w:rFonts w:hint="eastAsia" w:ascii="宋体" w:hAnsi="宋体"/>
          <w:color w:val="auto"/>
          <w:sz w:val="22"/>
        </w:rPr>
        <w:t>41.职业安全管理内容主要包括（    ）。</w:t>
      </w:r>
    </w:p>
    <w:p>
      <w:pPr>
        <w:pStyle w:val="10"/>
        <w:spacing w:line="400" w:lineRule="exact"/>
        <w:ind w:firstLine="440"/>
        <w:rPr>
          <w:rFonts w:ascii="宋体" w:hAnsi="宋体"/>
          <w:color w:val="auto"/>
          <w:sz w:val="22"/>
        </w:rPr>
      </w:pPr>
      <w:r>
        <w:rPr>
          <w:rFonts w:hint="eastAsia" w:ascii="宋体" w:hAnsi="宋体"/>
          <w:color w:val="auto"/>
          <w:sz w:val="22"/>
        </w:rPr>
        <w:t>A.安全组织管理</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B.安全生产责任制</w:t>
      </w:r>
    </w:p>
    <w:p>
      <w:pPr>
        <w:pStyle w:val="10"/>
        <w:spacing w:line="400" w:lineRule="exact"/>
        <w:ind w:firstLine="440"/>
        <w:rPr>
          <w:rFonts w:ascii="宋体" w:hAnsi="宋体"/>
          <w:color w:val="auto"/>
          <w:sz w:val="22"/>
        </w:rPr>
      </w:pPr>
      <w:r>
        <w:rPr>
          <w:rFonts w:hint="eastAsia" w:ascii="宋体" w:hAnsi="宋体"/>
          <w:color w:val="auto"/>
          <w:sz w:val="22"/>
        </w:rPr>
        <w:t>C.安全教育</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D.伤亡事故的调查处理</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42.下列选项中，对推动式供应链描述正确的包括（   </w:t>
      </w:r>
      <w:r>
        <w:rPr>
          <w:rFonts w:ascii="宋体" w:hAnsi="宋体"/>
          <w:color w:val="auto"/>
          <w:sz w:val="22"/>
        </w:rPr>
        <w:t xml:space="preserve">  </w:t>
      </w:r>
      <w:r>
        <w:rPr>
          <w:rFonts w:hint="eastAsia" w:ascii="宋体" w:hAnsi="宋体"/>
          <w:color w:val="auto"/>
          <w:sz w:val="22"/>
        </w:rPr>
        <w:t xml:space="preserve"> ）。</w:t>
      </w:r>
    </w:p>
    <w:p>
      <w:pPr>
        <w:pStyle w:val="10"/>
        <w:spacing w:line="400" w:lineRule="exact"/>
        <w:ind w:firstLine="440"/>
        <w:rPr>
          <w:rFonts w:ascii="宋体" w:hAnsi="宋体"/>
          <w:color w:val="auto"/>
          <w:sz w:val="22"/>
        </w:rPr>
      </w:pPr>
      <w:r>
        <w:rPr>
          <w:rFonts w:hint="eastAsia" w:ascii="宋体" w:hAnsi="宋体"/>
          <w:color w:val="auto"/>
          <w:sz w:val="22"/>
        </w:rPr>
        <w:t>A.库存水平较大</w:t>
      </w:r>
      <w:r>
        <w:rPr>
          <w:rFonts w:hint="eastAsia" w:ascii="宋体" w:hAnsi="宋体"/>
          <w:color w:val="auto"/>
          <w:sz w:val="22"/>
        </w:rPr>
        <w:t xml:space="preserve">                B.反应能力较好</w:t>
      </w:r>
    </w:p>
    <w:p>
      <w:pPr>
        <w:pStyle w:val="10"/>
        <w:spacing w:line="400" w:lineRule="exact"/>
        <w:ind w:firstLine="440"/>
        <w:rPr>
          <w:rFonts w:ascii="宋体" w:hAnsi="宋体"/>
          <w:color w:val="auto"/>
          <w:sz w:val="22"/>
        </w:rPr>
      </w:pPr>
      <w:r>
        <w:rPr>
          <w:rFonts w:hint="eastAsia" w:ascii="宋体" w:hAnsi="宋体"/>
          <w:color w:val="auto"/>
          <w:sz w:val="22"/>
        </w:rPr>
        <w:t>C.提前期一般较大              D.服务水平一般较低</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43.智慧物流未来发展的重要方向和能否进一步迭代升级的关键技术主要包括（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A.物联网</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B.大数据</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C.人工智能</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D.密集存储技术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4</w:t>
      </w:r>
      <w:r>
        <w:rPr>
          <w:rFonts w:ascii="宋体" w:hAnsi="宋体"/>
          <w:color w:val="auto"/>
          <w:sz w:val="22"/>
        </w:rPr>
        <w:t>4</w:t>
      </w:r>
      <w:r>
        <w:rPr>
          <w:rFonts w:hint="eastAsia" w:ascii="宋体" w:hAnsi="宋体"/>
          <w:color w:val="auto"/>
          <w:sz w:val="22"/>
        </w:rPr>
        <w:t>.物流行业客户沟通技巧包括（</w:t>
      </w:r>
      <w:r>
        <w:rPr>
          <w:rFonts w:ascii="宋体" w:hAnsi="宋体"/>
          <w:color w:val="auto"/>
          <w:sz w:val="22"/>
        </w:rPr>
        <w:t xml:space="preserve"> </w:t>
      </w:r>
      <w:r>
        <w:rPr>
          <w:rFonts w:hint="eastAsia" w:ascii="宋体" w:hAnsi="宋体"/>
          <w:color w:val="auto"/>
          <w:sz w:val="22"/>
        </w:rPr>
        <w:t xml:space="preserve">   ）。</w:t>
      </w:r>
    </w:p>
    <w:p>
      <w:pPr>
        <w:pStyle w:val="10"/>
        <w:spacing w:line="400" w:lineRule="exact"/>
        <w:ind w:firstLine="440"/>
        <w:rPr>
          <w:rFonts w:ascii="宋体" w:hAnsi="宋体"/>
          <w:color w:val="auto"/>
          <w:sz w:val="22"/>
        </w:rPr>
      </w:pPr>
      <w:r>
        <w:rPr>
          <w:rFonts w:hint="eastAsia" w:ascii="宋体" w:hAnsi="宋体"/>
          <w:color w:val="auto"/>
          <w:sz w:val="22"/>
        </w:rPr>
        <w:t>A.明确目标  B.理性沟通  C.注意倾听  D.善于提问</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4</w:t>
      </w:r>
      <w:r>
        <w:rPr>
          <w:rFonts w:ascii="宋体" w:hAnsi="宋体"/>
          <w:color w:val="auto"/>
          <w:sz w:val="22"/>
        </w:rPr>
        <w:t>5.</w:t>
      </w:r>
      <w:r>
        <w:rPr>
          <w:rFonts w:hint="eastAsia" w:ascii="宋体" w:hAnsi="宋体"/>
          <w:color w:val="auto"/>
          <w:sz w:val="22"/>
        </w:rPr>
        <w:t xml:space="preserve">下列属于商业模式画布分析内容的包括（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 xml:space="preserve">A.关键业务         B.价值主张          </w:t>
      </w:r>
    </w:p>
    <w:p>
      <w:pPr>
        <w:pStyle w:val="10"/>
        <w:spacing w:line="400" w:lineRule="exact"/>
        <w:ind w:firstLine="440"/>
        <w:rPr>
          <w:rFonts w:ascii="宋体" w:hAnsi="宋体"/>
          <w:color w:val="auto"/>
          <w:sz w:val="22"/>
        </w:rPr>
      </w:pPr>
      <w:r>
        <w:rPr>
          <w:rFonts w:hint="eastAsia" w:ascii="宋体" w:hAnsi="宋体"/>
          <w:color w:val="auto"/>
          <w:sz w:val="22"/>
        </w:rPr>
        <w:t>C.客户关系</w:t>
      </w:r>
      <w:r>
        <w:rPr>
          <w:rFonts w:hint="eastAsia" w:ascii="宋体" w:hAnsi="宋体"/>
          <w:color w:val="auto"/>
          <w:sz w:val="22"/>
        </w:rPr>
        <w:t xml:space="preserve">      </w:t>
      </w:r>
      <w:r>
        <w:rPr>
          <w:rFonts w:ascii="宋体" w:hAnsi="宋体"/>
          <w:color w:val="auto"/>
          <w:sz w:val="22"/>
        </w:rPr>
        <w:tab/>
      </w:r>
      <w:r>
        <w:rPr>
          <w:rFonts w:hint="eastAsia" w:ascii="宋体" w:hAnsi="宋体"/>
          <w:color w:val="auto"/>
          <w:sz w:val="22"/>
        </w:rPr>
        <w:t>D. 竞争分析</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4</w:t>
      </w:r>
      <w:r>
        <w:rPr>
          <w:rFonts w:ascii="宋体" w:hAnsi="宋体"/>
          <w:color w:val="auto"/>
          <w:sz w:val="22"/>
        </w:rPr>
        <w:t>6.</w:t>
      </w:r>
      <w:r>
        <w:rPr>
          <w:rFonts w:hint="eastAsia" w:ascii="宋体" w:hAnsi="宋体"/>
          <w:color w:val="auto"/>
          <w:sz w:val="22"/>
        </w:rPr>
        <w:t>快递企业的顾客在接受收发件业务服务后，可通过手机APP接受满意度评价的调查，这种方法的优点包括（</w:t>
      </w:r>
      <w:r>
        <w:rPr>
          <w:rFonts w:ascii="宋体" w:hAnsi="宋体"/>
          <w:color w:val="auto"/>
          <w:sz w:val="22"/>
        </w:rPr>
        <w:t xml:space="preserve">  </w:t>
      </w:r>
      <w:r>
        <w:rPr>
          <w:rFonts w:hint="eastAsia" w:ascii="宋体" w:hAnsi="宋体"/>
          <w:color w:val="auto"/>
          <w:sz w:val="22"/>
        </w:rPr>
        <w:t xml:space="preserve">  ）。</w:t>
      </w:r>
    </w:p>
    <w:p>
      <w:pPr>
        <w:pStyle w:val="10"/>
        <w:spacing w:line="400" w:lineRule="exact"/>
        <w:ind w:firstLine="440"/>
        <w:rPr>
          <w:rFonts w:ascii="宋体" w:hAnsi="宋体"/>
          <w:color w:val="auto"/>
          <w:sz w:val="22"/>
        </w:rPr>
      </w:pPr>
      <w:r>
        <w:rPr>
          <w:rFonts w:hint="eastAsia" w:ascii="宋体" w:hAnsi="宋体"/>
          <w:color w:val="auto"/>
          <w:sz w:val="22"/>
        </w:rPr>
        <w:t xml:space="preserve">A. 操作简单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B. 低成本 </w:t>
      </w:r>
      <w:r>
        <w:rPr>
          <w:rFonts w:ascii="宋体" w:hAnsi="宋体"/>
          <w:color w:val="auto"/>
          <w:sz w:val="22"/>
        </w:rPr>
        <w:t xml:space="preserve">     </w:t>
      </w:r>
      <w:r>
        <w:rPr>
          <w:rFonts w:hint="eastAsia" w:ascii="宋体" w:hAnsi="宋体"/>
          <w:color w:val="auto"/>
          <w:sz w:val="22"/>
        </w:rPr>
        <w:t xml:space="preserve">  C. 准确率高</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  D. 可深入解释</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4</w:t>
      </w:r>
      <w:r>
        <w:rPr>
          <w:rFonts w:ascii="宋体" w:hAnsi="宋体"/>
          <w:color w:val="auto"/>
          <w:sz w:val="22"/>
        </w:rPr>
        <w:t>7</w:t>
      </w:r>
      <w:r>
        <w:rPr>
          <w:rFonts w:hint="eastAsia" w:ascii="宋体" w:hAnsi="宋体"/>
          <w:color w:val="auto"/>
          <w:sz w:val="22"/>
        </w:rPr>
        <w:t xml:space="preserve">.众物智联物流与供应链集团的营销人员拜访大客户前，需要做好（ </w:t>
      </w:r>
      <w:r>
        <w:rPr>
          <w:rFonts w:ascii="宋体" w:hAnsi="宋体"/>
          <w:color w:val="auto"/>
          <w:sz w:val="22"/>
        </w:rPr>
        <w:t xml:space="preserve">  </w:t>
      </w:r>
      <w:r>
        <w:rPr>
          <w:rFonts w:hint="eastAsia" w:ascii="宋体" w:hAnsi="宋体"/>
          <w:color w:val="auto"/>
          <w:sz w:val="22"/>
        </w:rPr>
        <w:t>）的准备工作。</w:t>
      </w:r>
    </w:p>
    <w:p>
      <w:pPr>
        <w:pStyle w:val="10"/>
        <w:spacing w:line="400" w:lineRule="exact"/>
        <w:ind w:firstLine="440"/>
        <w:rPr>
          <w:rFonts w:ascii="宋体" w:hAnsi="宋体"/>
          <w:color w:val="auto"/>
          <w:sz w:val="22"/>
        </w:rPr>
      </w:pPr>
      <w:r>
        <w:rPr>
          <w:rFonts w:hint="eastAsia" w:ascii="宋体" w:hAnsi="宋体"/>
          <w:color w:val="auto"/>
          <w:sz w:val="22"/>
        </w:rPr>
        <w:t xml:space="preserve">A.提前了解客户相关信息 </w:t>
      </w:r>
      <w:r>
        <w:rPr>
          <w:rFonts w:ascii="宋体" w:hAnsi="宋体"/>
          <w:color w:val="auto"/>
          <w:sz w:val="22"/>
        </w:rPr>
        <w:t xml:space="preserve">                </w:t>
      </w:r>
      <w:r>
        <w:rPr>
          <w:rFonts w:hint="eastAsia" w:ascii="宋体" w:hAnsi="宋体"/>
          <w:color w:val="auto"/>
          <w:sz w:val="22"/>
        </w:rPr>
        <w:t xml:space="preserve">B.提前准备好拜访资料  </w:t>
      </w:r>
      <w:r>
        <w:rPr>
          <w:rFonts w:ascii="宋体" w:hAnsi="宋体"/>
          <w:color w:val="auto"/>
          <w:sz w:val="22"/>
        </w:rPr>
        <w:t xml:space="preserve">  </w:t>
      </w:r>
    </w:p>
    <w:p>
      <w:pPr>
        <w:pStyle w:val="10"/>
        <w:spacing w:line="400" w:lineRule="exact"/>
        <w:ind w:firstLine="440"/>
        <w:rPr>
          <w:rFonts w:ascii="宋体" w:hAnsi="宋体"/>
          <w:color w:val="auto"/>
          <w:sz w:val="22"/>
        </w:rPr>
      </w:pPr>
      <w:r>
        <w:rPr>
          <w:rFonts w:hint="eastAsia" w:ascii="宋体" w:hAnsi="宋体"/>
          <w:color w:val="auto"/>
          <w:sz w:val="22"/>
        </w:rPr>
        <w:t xml:space="preserve">C.提前确定拜访人数 </w:t>
      </w:r>
      <w:r>
        <w:rPr>
          <w:rFonts w:ascii="宋体" w:hAnsi="宋体"/>
          <w:color w:val="auto"/>
          <w:sz w:val="22"/>
        </w:rPr>
        <w:t xml:space="preserve">                    </w:t>
      </w:r>
      <w:r>
        <w:rPr>
          <w:rFonts w:hint="eastAsia" w:ascii="宋体" w:hAnsi="宋体"/>
          <w:color w:val="auto"/>
          <w:sz w:val="22"/>
        </w:rPr>
        <w:t>D.做好拜访纪要</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4</w:t>
      </w:r>
      <w:r>
        <w:rPr>
          <w:rFonts w:ascii="宋体" w:hAnsi="宋体"/>
          <w:color w:val="auto"/>
          <w:sz w:val="22"/>
        </w:rPr>
        <w:t>8.</w:t>
      </w:r>
      <w:r>
        <w:rPr>
          <w:rFonts w:hint="eastAsia" w:ascii="宋体" w:hAnsi="宋体"/>
          <w:color w:val="auto"/>
          <w:sz w:val="22"/>
        </w:rPr>
        <w:t xml:space="preserve">众物智联物流与供应链集团采购部在编制招标文件时应遵循（  </w:t>
      </w:r>
      <w:r>
        <w:rPr>
          <w:rFonts w:ascii="宋体" w:hAnsi="宋体"/>
          <w:color w:val="auto"/>
          <w:sz w:val="22"/>
        </w:rPr>
        <w:t xml:space="preserve">   </w:t>
      </w:r>
      <w:r>
        <w:rPr>
          <w:rFonts w:hint="eastAsia" w:ascii="宋体" w:hAnsi="宋体"/>
          <w:color w:val="auto"/>
          <w:sz w:val="22"/>
        </w:rPr>
        <w:t>）原则。</w:t>
      </w:r>
    </w:p>
    <w:p>
      <w:pPr>
        <w:pStyle w:val="10"/>
        <w:spacing w:line="400" w:lineRule="exact"/>
        <w:ind w:firstLine="440"/>
        <w:rPr>
          <w:rFonts w:ascii="宋体" w:hAnsi="宋体"/>
          <w:color w:val="auto"/>
          <w:sz w:val="22"/>
        </w:rPr>
      </w:pPr>
      <w:r>
        <w:rPr>
          <w:rFonts w:hint="eastAsia" w:ascii="宋体" w:hAnsi="宋体"/>
          <w:color w:val="auto"/>
          <w:sz w:val="22"/>
        </w:rPr>
        <w:t>A.反映使用单位需求</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B.科学合理    </w:t>
      </w:r>
      <w:r>
        <w:rPr>
          <w:rFonts w:ascii="宋体" w:hAnsi="宋体"/>
          <w:color w:val="auto"/>
          <w:sz w:val="22"/>
        </w:rPr>
        <w:t xml:space="preserve">  </w:t>
      </w:r>
      <w:r>
        <w:rPr>
          <w:rFonts w:hint="eastAsia" w:ascii="宋体" w:hAnsi="宋体"/>
          <w:color w:val="auto"/>
          <w:sz w:val="22"/>
        </w:rPr>
        <w:t xml:space="preserve">C.公平竞争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 xml:space="preserve">   </w:t>
      </w:r>
      <w:r>
        <w:rPr>
          <w:rFonts w:hint="eastAsia" w:ascii="宋体" w:hAnsi="宋体"/>
          <w:color w:val="auto"/>
          <w:sz w:val="22"/>
        </w:rPr>
        <w:t>D.保护商业秘密</w:t>
      </w: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49</w:t>
      </w:r>
      <w:r>
        <w:rPr>
          <w:rFonts w:hint="eastAsia" w:ascii="宋体" w:hAnsi="宋体"/>
          <w:color w:val="auto"/>
          <w:sz w:val="22"/>
          <w:lang w:eastAsia="zh-CN"/>
        </w:rPr>
        <w:t>.</w:t>
      </w:r>
      <w:r>
        <w:rPr>
          <w:rFonts w:hint="eastAsia" w:ascii="宋体" w:hAnsi="宋体"/>
          <w:color w:val="auto"/>
          <w:sz w:val="22"/>
        </w:rPr>
        <w:t>商务部分作为一般物流项目投标文件的主要组成部分，主要包括哪些？（）</w:t>
      </w:r>
    </w:p>
    <w:p>
      <w:pPr>
        <w:pStyle w:val="10"/>
        <w:spacing w:line="400" w:lineRule="exact"/>
        <w:ind w:firstLine="440"/>
        <w:rPr>
          <w:rFonts w:hint="eastAsia" w:ascii="宋体" w:hAnsi="宋体"/>
          <w:color w:val="auto"/>
          <w:sz w:val="22"/>
        </w:rPr>
      </w:pPr>
      <w:r>
        <w:rPr>
          <w:rFonts w:hint="eastAsia" w:ascii="宋体" w:hAnsi="宋体"/>
          <w:color w:val="auto"/>
          <w:sz w:val="22"/>
        </w:rPr>
        <w:t>A.投标承诺书</w:t>
      </w:r>
    </w:p>
    <w:p>
      <w:pPr>
        <w:pStyle w:val="10"/>
        <w:spacing w:line="400" w:lineRule="exact"/>
        <w:ind w:firstLine="440"/>
        <w:rPr>
          <w:rFonts w:hint="eastAsia" w:ascii="宋体" w:hAnsi="宋体"/>
          <w:color w:val="auto"/>
          <w:sz w:val="22"/>
        </w:rPr>
      </w:pPr>
      <w:r>
        <w:rPr>
          <w:rFonts w:hint="eastAsia" w:ascii="宋体" w:hAnsi="宋体"/>
          <w:color w:val="auto"/>
          <w:sz w:val="22"/>
        </w:rPr>
        <w:t>B.法人授权委托书</w:t>
      </w:r>
    </w:p>
    <w:p>
      <w:pPr>
        <w:pStyle w:val="10"/>
        <w:spacing w:line="400" w:lineRule="exact"/>
        <w:ind w:firstLine="440"/>
        <w:rPr>
          <w:rFonts w:hint="eastAsia" w:ascii="宋体" w:hAnsi="宋体"/>
          <w:color w:val="auto"/>
          <w:sz w:val="22"/>
        </w:rPr>
      </w:pPr>
      <w:r>
        <w:rPr>
          <w:rFonts w:hint="eastAsia" w:ascii="宋体" w:hAnsi="宋体"/>
          <w:color w:val="auto"/>
          <w:sz w:val="22"/>
        </w:rPr>
        <w:t>C.企业基本信息</w:t>
      </w:r>
    </w:p>
    <w:p>
      <w:pPr>
        <w:pStyle w:val="10"/>
        <w:spacing w:line="400" w:lineRule="exact"/>
        <w:ind w:firstLine="440"/>
        <w:rPr>
          <w:rFonts w:hint="eastAsia" w:ascii="宋体" w:hAnsi="宋体"/>
          <w:color w:val="auto"/>
          <w:sz w:val="22"/>
        </w:rPr>
      </w:pPr>
      <w:r>
        <w:rPr>
          <w:rFonts w:hint="eastAsia" w:ascii="宋体" w:hAnsi="宋体"/>
          <w:color w:val="auto"/>
          <w:sz w:val="22"/>
        </w:rPr>
        <w:t>D.报价信息及资格证明文件</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50.在平置库物品存储位置确定时，需要考虑的关键因素包括（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A.仓库平面布局</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B.物品在库时间</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C.物品出库频次</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D.物品出库时间</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51.</w:t>
      </w:r>
      <w:r>
        <w:rPr>
          <w:rFonts w:ascii="宋体" w:hAnsi="宋体"/>
          <w:color w:val="auto"/>
          <w:sz w:val="22"/>
        </w:rPr>
        <w:t>常见的</w:t>
      </w:r>
      <w:r>
        <w:rPr>
          <w:rFonts w:hint="eastAsia" w:ascii="宋体" w:hAnsi="宋体"/>
          <w:color w:val="auto"/>
          <w:sz w:val="22"/>
        </w:rPr>
        <w:t>物流作业</w:t>
      </w:r>
      <w:r>
        <w:rPr>
          <w:rFonts w:ascii="宋体" w:hAnsi="宋体"/>
          <w:color w:val="auto"/>
          <w:sz w:val="22"/>
        </w:rPr>
        <w:t>动线类型</w:t>
      </w:r>
      <w:r>
        <w:rPr>
          <w:rFonts w:hint="eastAsia" w:ascii="宋体" w:hAnsi="宋体"/>
          <w:color w:val="auto"/>
          <w:sz w:val="22"/>
        </w:rPr>
        <w:t>包括（    ）。</w:t>
      </w:r>
    </w:p>
    <w:p>
      <w:pPr>
        <w:pStyle w:val="10"/>
        <w:spacing w:line="400" w:lineRule="exact"/>
        <w:ind w:firstLine="440"/>
        <w:rPr>
          <w:rFonts w:ascii="宋体" w:hAnsi="宋体"/>
          <w:color w:val="auto"/>
          <w:sz w:val="22"/>
        </w:rPr>
      </w:pPr>
      <w:r>
        <w:rPr>
          <w:rFonts w:hint="eastAsia" w:ascii="宋体" w:hAnsi="宋体"/>
          <w:color w:val="auto"/>
          <w:sz w:val="22"/>
        </w:rPr>
        <w:t>A.</w:t>
      </w:r>
      <w:r>
        <w:rPr>
          <w:rFonts w:hint="eastAsia" w:ascii="宋体" w:hAnsi="宋体"/>
          <w:color w:val="auto"/>
          <w:sz w:val="22"/>
        </w:rPr>
        <w:tab/>
      </w:r>
      <w:r>
        <w:rPr>
          <w:rFonts w:ascii="宋体" w:hAnsi="宋体"/>
          <w:color w:val="auto"/>
          <w:sz w:val="22"/>
        </w:rPr>
        <w:t>U型动线</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B.</w:t>
      </w:r>
      <w:r>
        <w:rPr>
          <w:rFonts w:ascii="宋体" w:hAnsi="宋体"/>
          <w:color w:val="auto"/>
          <w:sz w:val="22"/>
        </w:rPr>
        <w:t>L型动线</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C.</w:t>
      </w:r>
      <w:r>
        <w:rPr>
          <w:rFonts w:ascii="宋体" w:hAnsi="宋体"/>
          <w:color w:val="auto"/>
          <w:sz w:val="22"/>
        </w:rPr>
        <w:t>I型动线</w:t>
      </w:r>
      <w:r>
        <w:rPr>
          <w:rFonts w:hint="eastAsia" w:ascii="宋体" w:hAnsi="宋体"/>
          <w:color w:val="auto"/>
          <w:sz w:val="22"/>
        </w:rPr>
        <w:tab/>
      </w:r>
      <w:r>
        <w:rPr>
          <w:rFonts w:hint="eastAsia" w:ascii="宋体" w:hAnsi="宋体"/>
          <w:color w:val="auto"/>
          <w:sz w:val="22"/>
        </w:rPr>
        <w:tab/>
      </w:r>
      <w:r>
        <w:rPr>
          <w:rFonts w:hint="eastAsia" w:ascii="宋体" w:hAnsi="宋体"/>
          <w:color w:val="auto"/>
          <w:sz w:val="22"/>
        </w:rPr>
        <w:t>D.X</w:t>
      </w:r>
      <w:r>
        <w:rPr>
          <w:rFonts w:ascii="宋体" w:hAnsi="宋体"/>
          <w:color w:val="auto"/>
          <w:sz w:val="22"/>
        </w:rPr>
        <w:t>型动线</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52.降低安全库存的策略包括（    ）。</w:t>
      </w:r>
    </w:p>
    <w:p>
      <w:pPr>
        <w:pStyle w:val="10"/>
        <w:spacing w:line="400" w:lineRule="exact"/>
        <w:ind w:firstLine="440"/>
        <w:rPr>
          <w:rFonts w:ascii="宋体" w:hAnsi="宋体"/>
          <w:color w:val="auto"/>
          <w:sz w:val="22"/>
        </w:rPr>
      </w:pPr>
      <w:r>
        <w:rPr>
          <w:rFonts w:hint="eastAsia" w:ascii="宋体" w:hAnsi="宋体"/>
          <w:color w:val="auto"/>
          <w:sz w:val="22"/>
        </w:rPr>
        <w:t>A.改善需求预测</w:t>
      </w:r>
      <w:r>
        <w:rPr>
          <w:rFonts w:hint="eastAsia" w:ascii="宋体" w:hAnsi="宋体"/>
          <w:color w:val="auto"/>
          <w:sz w:val="22"/>
        </w:rPr>
        <w:tab/>
      </w:r>
      <w:r>
        <w:rPr>
          <w:rFonts w:hint="eastAsia" w:ascii="宋体" w:hAnsi="宋体"/>
          <w:color w:val="auto"/>
          <w:sz w:val="22"/>
        </w:rPr>
        <w:t>B.缩短提前期</w:t>
      </w:r>
      <w:r>
        <w:rPr>
          <w:rFonts w:ascii="宋体" w:hAnsi="宋体"/>
          <w:color w:val="auto"/>
          <w:sz w:val="22"/>
        </w:rPr>
        <w:t xml:space="preserve">   </w:t>
      </w:r>
      <w:r>
        <w:rPr>
          <w:rFonts w:hint="eastAsia" w:ascii="宋体" w:hAnsi="宋体"/>
          <w:color w:val="auto"/>
          <w:sz w:val="22"/>
        </w:rPr>
        <w:t>C.增加设备、人员柔性 D.减少供应的不稳定性</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5</w:t>
      </w:r>
      <w:r>
        <w:rPr>
          <w:rFonts w:ascii="宋体" w:hAnsi="宋体"/>
          <w:color w:val="auto"/>
          <w:sz w:val="22"/>
        </w:rPr>
        <w:t>3.</w:t>
      </w:r>
      <w:r>
        <w:rPr>
          <w:rFonts w:hint="eastAsia" w:ascii="宋体" w:hAnsi="宋体"/>
          <w:color w:val="auto"/>
          <w:sz w:val="22"/>
        </w:rPr>
        <w:t xml:space="preserve">下列属于导致配载效率低下的因素包括（ </w:t>
      </w:r>
      <w:r>
        <w:rPr>
          <w:rFonts w:ascii="宋体" w:hAnsi="宋体"/>
          <w:color w:val="auto"/>
          <w:sz w:val="22"/>
        </w:rPr>
        <w:t xml:space="preserve">  </w:t>
      </w:r>
      <w:r>
        <w:rPr>
          <w:rFonts w:hint="eastAsia" w:ascii="宋体" w:hAnsi="宋体"/>
          <w:color w:val="auto"/>
          <w:sz w:val="22"/>
        </w:rPr>
        <w:t>）。</w:t>
      </w:r>
    </w:p>
    <w:p>
      <w:pPr>
        <w:pStyle w:val="10"/>
        <w:spacing w:line="400" w:lineRule="exact"/>
        <w:ind w:firstLine="440"/>
        <w:rPr>
          <w:rFonts w:ascii="宋体" w:hAnsi="宋体"/>
          <w:color w:val="auto"/>
          <w:sz w:val="22"/>
        </w:rPr>
      </w:pPr>
      <w:r>
        <w:rPr>
          <w:rFonts w:hint="eastAsia" w:ascii="宋体" w:hAnsi="宋体"/>
          <w:color w:val="auto"/>
          <w:sz w:val="22"/>
        </w:rPr>
        <w:t>A.配载优化技术不成熟，计算困难</w:t>
      </w:r>
      <w:r>
        <w:rPr>
          <w:rFonts w:ascii="宋体" w:hAnsi="宋体"/>
          <w:color w:val="auto"/>
          <w:sz w:val="22"/>
        </w:rPr>
        <w:tab/>
      </w:r>
      <w:r>
        <w:rPr>
          <w:rFonts w:ascii="宋体" w:hAnsi="宋体"/>
          <w:color w:val="auto"/>
          <w:sz w:val="22"/>
        </w:rPr>
        <w:tab/>
      </w:r>
      <w:r>
        <w:rPr>
          <w:rFonts w:ascii="宋体" w:hAnsi="宋体"/>
          <w:color w:val="auto"/>
          <w:sz w:val="22"/>
        </w:rPr>
        <w:tab/>
      </w:r>
      <w:r>
        <w:rPr>
          <w:rFonts w:hint="eastAsia" w:ascii="宋体" w:hAnsi="宋体"/>
          <w:color w:val="auto"/>
          <w:sz w:val="22"/>
        </w:rPr>
        <w:t xml:space="preserve">B.配载时间制约          </w:t>
      </w:r>
    </w:p>
    <w:p>
      <w:pPr>
        <w:pStyle w:val="10"/>
        <w:spacing w:line="400" w:lineRule="exact"/>
        <w:ind w:firstLine="440"/>
        <w:rPr>
          <w:rFonts w:ascii="宋体" w:hAnsi="宋体"/>
          <w:color w:val="auto"/>
          <w:sz w:val="22"/>
        </w:rPr>
      </w:pPr>
      <w:r>
        <w:rPr>
          <w:rFonts w:hint="eastAsia" w:ascii="宋体" w:hAnsi="宋体"/>
          <w:color w:val="auto"/>
          <w:sz w:val="22"/>
        </w:rPr>
        <w:t xml:space="preserve">C.订单波动，带来多次重复计算     </w:t>
      </w:r>
      <w:r>
        <w:rPr>
          <w:rFonts w:ascii="宋体" w:hAnsi="宋体"/>
          <w:color w:val="auto"/>
          <w:sz w:val="22"/>
        </w:rPr>
        <w:tab/>
      </w:r>
      <w:r>
        <w:rPr>
          <w:rFonts w:ascii="宋体" w:hAnsi="宋体"/>
          <w:color w:val="auto"/>
          <w:sz w:val="22"/>
        </w:rPr>
        <w:tab/>
      </w:r>
      <w:r>
        <w:rPr>
          <w:rFonts w:hint="eastAsia" w:ascii="宋体" w:hAnsi="宋体"/>
          <w:color w:val="auto"/>
          <w:sz w:val="22"/>
        </w:rPr>
        <w:t>D.货物基础数据不准确</w:t>
      </w: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5</w:t>
      </w:r>
      <w:r>
        <w:rPr>
          <w:rFonts w:hint="eastAsia" w:ascii="宋体" w:hAnsi="宋体"/>
          <w:color w:val="auto"/>
          <w:sz w:val="22"/>
          <w:lang w:val="en-US" w:eastAsia="zh-CN"/>
        </w:rPr>
        <w:t>4.</w:t>
      </w:r>
      <w:r>
        <w:rPr>
          <w:rFonts w:hint="eastAsia" w:ascii="宋体" w:hAnsi="宋体"/>
          <w:color w:val="auto"/>
          <w:sz w:val="22"/>
        </w:rPr>
        <w:t>不同的企业在实施配送计划时也不尽相同，配送计划实施的阶段一般可包含（）。</w:t>
      </w:r>
    </w:p>
    <w:p>
      <w:pPr>
        <w:pStyle w:val="10"/>
        <w:spacing w:line="400" w:lineRule="exact"/>
        <w:ind w:firstLine="440"/>
        <w:rPr>
          <w:rFonts w:hint="eastAsia" w:ascii="宋体" w:hAnsi="宋体"/>
          <w:color w:val="auto"/>
          <w:sz w:val="22"/>
        </w:rPr>
      </w:pPr>
      <w:r>
        <w:rPr>
          <w:rFonts w:hint="eastAsia" w:ascii="宋体" w:hAnsi="宋体"/>
          <w:color w:val="auto"/>
          <w:sz w:val="22"/>
        </w:rPr>
        <w:t>A.下达配送计划</w:t>
      </w:r>
    </w:p>
    <w:p>
      <w:pPr>
        <w:pStyle w:val="10"/>
        <w:spacing w:line="400" w:lineRule="exact"/>
        <w:ind w:firstLine="440"/>
        <w:rPr>
          <w:rFonts w:hint="eastAsia" w:ascii="宋体" w:hAnsi="宋体"/>
          <w:color w:val="auto"/>
          <w:sz w:val="22"/>
        </w:rPr>
      </w:pPr>
      <w:r>
        <w:rPr>
          <w:rFonts w:hint="eastAsia" w:ascii="宋体" w:hAnsi="宋体"/>
          <w:color w:val="auto"/>
          <w:sz w:val="22"/>
        </w:rPr>
        <w:t>B.各层级作业配货</w:t>
      </w:r>
    </w:p>
    <w:p>
      <w:pPr>
        <w:pStyle w:val="10"/>
        <w:spacing w:line="400" w:lineRule="exact"/>
        <w:ind w:firstLine="440"/>
        <w:rPr>
          <w:rFonts w:hint="eastAsia" w:ascii="宋体" w:hAnsi="宋体"/>
          <w:color w:val="auto"/>
          <w:sz w:val="22"/>
        </w:rPr>
      </w:pPr>
      <w:r>
        <w:rPr>
          <w:rFonts w:hint="eastAsia" w:ascii="宋体" w:hAnsi="宋体"/>
          <w:color w:val="auto"/>
          <w:sz w:val="22"/>
        </w:rPr>
        <w:t>C.下达配送任务</w:t>
      </w:r>
    </w:p>
    <w:p>
      <w:pPr>
        <w:pStyle w:val="10"/>
        <w:spacing w:line="400" w:lineRule="exact"/>
        <w:ind w:firstLine="440"/>
        <w:rPr>
          <w:rFonts w:hint="eastAsia" w:ascii="宋体" w:hAnsi="宋体"/>
          <w:color w:val="auto"/>
          <w:sz w:val="22"/>
        </w:rPr>
      </w:pPr>
      <w:r>
        <w:rPr>
          <w:rFonts w:hint="eastAsia" w:ascii="宋体" w:hAnsi="宋体"/>
          <w:color w:val="auto"/>
          <w:sz w:val="22"/>
        </w:rPr>
        <w:t>D.送达交付</w:t>
      </w:r>
    </w:p>
    <w:p>
      <w:pPr>
        <w:pStyle w:val="10"/>
        <w:spacing w:line="400" w:lineRule="exact"/>
        <w:ind w:firstLine="440"/>
        <w:rPr>
          <w:rFonts w:ascii="宋体" w:hAnsi="宋体"/>
          <w:color w:val="auto"/>
          <w:sz w:val="22"/>
          <w:highlight w:val="cyan"/>
        </w:rPr>
      </w:pPr>
    </w:p>
    <w:p>
      <w:pPr>
        <w:pStyle w:val="10"/>
        <w:spacing w:line="400" w:lineRule="exact"/>
        <w:ind w:firstLine="440"/>
        <w:rPr>
          <w:rFonts w:hint="eastAsia" w:ascii="宋体" w:hAnsi="宋体"/>
          <w:color w:val="auto"/>
          <w:sz w:val="22"/>
        </w:rPr>
      </w:pPr>
      <w:r>
        <w:rPr>
          <w:rFonts w:hint="eastAsia" w:ascii="宋体" w:hAnsi="宋体"/>
          <w:color w:val="auto"/>
          <w:sz w:val="22"/>
        </w:rPr>
        <w:t>55</w:t>
      </w:r>
      <w:r>
        <w:rPr>
          <w:rFonts w:hint="eastAsia" w:ascii="宋体" w:hAnsi="宋体"/>
          <w:color w:val="auto"/>
          <w:sz w:val="22"/>
          <w:lang w:eastAsia="zh-CN"/>
        </w:rPr>
        <w:t>.</w:t>
      </w:r>
      <w:r>
        <w:rPr>
          <w:rFonts w:hint="eastAsia" w:ascii="宋体" w:hAnsi="宋体"/>
          <w:color w:val="auto"/>
          <w:sz w:val="22"/>
        </w:rPr>
        <w:t>高铁货运是中国铁路为客户提供的与高铁品牌形象和客运服务水准相匹配的小件快运服务。下列属于高铁货运优势的有（</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A.速度快</w:t>
      </w:r>
    </w:p>
    <w:p>
      <w:pPr>
        <w:pStyle w:val="10"/>
        <w:spacing w:line="400" w:lineRule="exact"/>
        <w:ind w:firstLine="440"/>
        <w:rPr>
          <w:rFonts w:hint="eastAsia" w:ascii="宋体" w:hAnsi="宋体"/>
          <w:color w:val="auto"/>
          <w:sz w:val="22"/>
        </w:rPr>
      </w:pPr>
      <w:r>
        <w:rPr>
          <w:rFonts w:hint="eastAsia" w:ascii="宋体" w:hAnsi="宋体"/>
          <w:color w:val="auto"/>
          <w:sz w:val="22"/>
        </w:rPr>
        <w:t>B.成本高</w:t>
      </w:r>
    </w:p>
    <w:p>
      <w:pPr>
        <w:pStyle w:val="10"/>
        <w:spacing w:line="400" w:lineRule="exact"/>
        <w:ind w:firstLine="440"/>
        <w:rPr>
          <w:rFonts w:hint="eastAsia" w:ascii="宋体" w:hAnsi="宋体"/>
          <w:color w:val="auto"/>
          <w:sz w:val="22"/>
        </w:rPr>
      </w:pPr>
      <w:r>
        <w:rPr>
          <w:rFonts w:hint="eastAsia" w:ascii="宋体" w:hAnsi="宋体"/>
          <w:color w:val="auto"/>
          <w:sz w:val="22"/>
        </w:rPr>
        <w:t>C.事故率高</w:t>
      </w:r>
    </w:p>
    <w:p>
      <w:pPr>
        <w:pStyle w:val="10"/>
        <w:spacing w:line="400" w:lineRule="exact"/>
        <w:ind w:firstLine="440"/>
        <w:rPr>
          <w:rFonts w:hint="eastAsia" w:ascii="宋体" w:hAnsi="宋体"/>
          <w:color w:val="auto"/>
          <w:sz w:val="22"/>
        </w:rPr>
      </w:pPr>
      <w:r>
        <w:rPr>
          <w:rFonts w:hint="eastAsia" w:ascii="宋体" w:hAnsi="宋体"/>
          <w:color w:val="auto"/>
          <w:sz w:val="22"/>
        </w:rPr>
        <w:t>D.准点率高</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56</w:t>
      </w:r>
      <w:bookmarkStart w:id="6" w:name="_Hlk89444287"/>
      <w:r>
        <w:rPr>
          <w:rFonts w:hint="eastAsia" w:ascii="宋体" w:hAnsi="宋体"/>
          <w:color w:val="auto"/>
          <w:sz w:val="22"/>
          <w:lang w:eastAsia="zh-CN"/>
        </w:rPr>
        <w:t>.</w:t>
      </w:r>
      <w:r>
        <w:rPr>
          <w:rFonts w:hint="eastAsia" w:ascii="宋体" w:hAnsi="宋体"/>
          <w:color w:val="auto"/>
          <w:sz w:val="22"/>
        </w:rPr>
        <w:t>我国高铁快运由中铁快运股份有限公司运营。高铁快运业务发展到今天已初具规模，其推出的主要高铁快运产品有</w:t>
      </w:r>
    </w:p>
    <w:p>
      <w:pPr>
        <w:pStyle w:val="10"/>
        <w:spacing w:line="400" w:lineRule="exact"/>
        <w:ind w:firstLine="440"/>
        <w:rPr>
          <w:rFonts w:hint="eastAsia" w:ascii="宋体" w:hAnsi="宋体"/>
          <w:color w:val="auto"/>
          <w:sz w:val="22"/>
        </w:rPr>
      </w:pPr>
      <w:r>
        <w:rPr>
          <w:rFonts w:hint="eastAsia" w:ascii="宋体" w:hAnsi="宋体"/>
          <w:color w:val="auto"/>
          <w:sz w:val="22"/>
        </w:rPr>
        <w:t>A.当日达</w:t>
      </w:r>
    </w:p>
    <w:p>
      <w:pPr>
        <w:pStyle w:val="10"/>
        <w:spacing w:line="400" w:lineRule="exact"/>
        <w:ind w:firstLine="440"/>
        <w:rPr>
          <w:rFonts w:hint="eastAsia" w:ascii="宋体" w:hAnsi="宋体"/>
          <w:color w:val="auto"/>
          <w:sz w:val="22"/>
        </w:rPr>
      </w:pPr>
      <w:r>
        <w:rPr>
          <w:rFonts w:hint="eastAsia" w:ascii="宋体" w:hAnsi="宋体"/>
          <w:color w:val="auto"/>
          <w:sz w:val="22"/>
        </w:rPr>
        <w:t>B.隔日达</w:t>
      </w:r>
    </w:p>
    <w:p>
      <w:pPr>
        <w:pStyle w:val="10"/>
        <w:spacing w:line="400" w:lineRule="exact"/>
        <w:ind w:firstLine="440"/>
        <w:rPr>
          <w:rFonts w:hint="eastAsia" w:ascii="宋体" w:hAnsi="宋体"/>
          <w:color w:val="auto"/>
          <w:sz w:val="22"/>
        </w:rPr>
      </w:pPr>
      <w:r>
        <w:rPr>
          <w:rFonts w:hint="eastAsia" w:ascii="宋体" w:hAnsi="宋体"/>
          <w:color w:val="auto"/>
          <w:sz w:val="22"/>
        </w:rPr>
        <w:t>C.次日达</w:t>
      </w:r>
    </w:p>
    <w:p>
      <w:pPr>
        <w:pStyle w:val="10"/>
        <w:spacing w:line="400" w:lineRule="exact"/>
        <w:ind w:firstLine="440"/>
        <w:rPr>
          <w:rFonts w:hint="eastAsia" w:ascii="宋体" w:hAnsi="宋体"/>
          <w:color w:val="auto"/>
          <w:sz w:val="22"/>
        </w:rPr>
      </w:pPr>
      <w:r>
        <w:rPr>
          <w:rFonts w:hint="eastAsia" w:ascii="宋体" w:hAnsi="宋体"/>
          <w:color w:val="auto"/>
          <w:sz w:val="22"/>
        </w:rPr>
        <w:t>D.三日达</w:t>
      </w:r>
    </w:p>
    <w:bookmarkEnd w:id="6"/>
    <w:p>
      <w:pPr>
        <w:textAlignment w:val="center"/>
        <w:rPr>
          <w:rFonts w:ascii="宋体" w:hAnsi="宋体"/>
          <w:color w:val="auto"/>
        </w:rPr>
      </w:pPr>
    </w:p>
    <w:p>
      <w:pPr>
        <w:pStyle w:val="10"/>
        <w:spacing w:line="400" w:lineRule="exact"/>
        <w:ind w:firstLine="440"/>
        <w:rPr>
          <w:rFonts w:ascii="宋体" w:hAnsi="宋体"/>
          <w:color w:val="auto"/>
          <w:sz w:val="22"/>
        </w:rPr>
      </w:pPr>
      <w:r>
        <w:rPr>
          <w:rFonts w:hint="eastAsia" w:ascii="宋体" w:hAnsi="宋体"/>
          <w:color w:val="auto"/>
          <w:sz w:val="22"/>
        </w:rPr>
        <w:t>57.第三方物流企业为本企业支持的自营物流成本可以分为材料费和（    ）。</w:t>
      </w:r>
      <w:r>
        <w:rPr>
          <w:rFonts w:hint="eastAsia" w:ascii="宋体" w:hAnsi="宋体"/>
          <w:color w:val="auto"/>
          <w:sz w:val="22"/>
        </w:rPr>
        <w:tab/>
      </w:r>
    </w:p>
    <w:p>
      <w:pPr>
        <w:pStyle w:val="10"/>
        <w:spacing w:line="400" w:lineRule="exact"/>
        <w:ind w:firstLine="440"/>
        <w:rPr>
          <w:color w:val="auto"/>
          <w:sz w:val="24"/>
        </w:rPr>
      </w:pPr>
      <w:r>
        <w:rPr>
          <w:rFonts w:hint="eastAsia" w:ascii="宋体" w:hAnsi="宋体"/>
          <w:color w:val="auto"/>
          <w:sz w:val="22"/>
        </w:rPr>
        <w:t>A</w:t>
      </w:r>
      <w:r>
        <w:rPr>
          <w:rFonts w:ascii="宋体" w:hAnsi="宋体"/>
          <w:color w:val="auto"/>
          <w:sz w:val="22"/>
        </w:rPr>
        <w:t>.</w:t>
      </w:r>
      <w:r>
        <w:rPr>
          <w:rFonts w:hint="eastAsia" w:ascii="宋体" w:hAnsi="宋体"/>
          <w:color w:val="auto"/>
          <w:sz w:val="22"/>
        </w:rPr>
        <w:t>人工费</w:t>
      </w:r>
      <w:r>
        <w:rPr>
          <w:rFonts w:ascii="宋体" w:hAnsi="宋体"/>
          <w:color w:val="auto"/>
          <w:sz w:val="22"/>
        </w:rPr>
        <w:t xml:space="preserve">          B.</w:t>
      </w:r>
      <w:r>
        <w:rPr>
          <w:rFonts w:hint="eastAsia" w:ascii="宋体" w:hAnsi="宋体"/>
          <w:color w:val="auto"/>
          <w:sz w:val="22"/>
        </w:rPr>
        <w:t xml:space="preserve">维护费 </w:t>
      </w:r>
      <w:r>
        <w:rPr>
          <w:rFonts w:ascii="宋体" w:hAnsi="宋体"/>
          <w:color w:val="auto"/>
          <w:sz w:val="22"/>
        </w:rPr>
        <w:t xml:space="preserve">          C.</w:t>
      </w:r>
      <w:r>
        <w:rPr>
          <w:rFonts w:hint="eastAsia" w:ascii="宋体" w:hAnsi="宋体"/>
          <w:color w:val="auto"/>
          <w:sz w:val="22"/>
        </w:rPr>
        <w:t xml:space="preserve">一般经费 </w:t>
      </w:r>
      <w:r>
        <w:rPr>
          <w:rFonts w:ascii="宋体" w:hAnsi="宋体"/>
          <w:color w:val="auto"/>
          <w:sz w:val="22"/>
        </w:rPr>
        <w:t xml:space="preserve">       D.</w:t>
      </w:r>
      <w:r>
        <w:rPr>
          <w:rFonts w:hint="eastAsia" w:ascii="宋体" w:hAnsi="宋体"/>
          <w:color w:val="auto"/>
          <w:sz w:val="22"/>
        </w:rPr>
        <w:t>特别经费</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58.物流作业合理化指标的包括（    ）。</w:t>
      </w:r>
    </w:p>
    <w:p>
      <w:pPr>
        <w:pStyle w:val="10"/>
        <w:spacing w:line="400" w:lineRule="exact"/>
        <w:ind w:firstLine="440"/>
        <w:rPr>
          <w:rFonts w:ascii="宋体" w:hAnsi="宋体"/>
          <w:color w:val="auto"/>
          <w:sz w:val="22"/>
        </w:rPr>
      </w:pPr>
      <w:r>
        <w:rPr>
          <w:rFonts w:hint="eastAsia" w:ascii="宋体" w:hAnsi="宋体"/>
          <w:color w:val="auto"/>
          <w:sz w:val="22"/>
        </w:rPr>
        <w:t>A</w:t>
      </w:r>
      <w:r>
        <w:rPr>
          <w:rFonts w:ascii="宋体" w:hAnsi="宋体"/>
          <w:color w:val="auto"/>
          <w:sz w:val="22"/>
        </w:rPr>
        <w:t>.</w:t>
      </w:r>
      <w:r>
        <w:rPr>
          <w:rFonts w:hint="eastAsia" w:ascii="宋体" w:hAnsi="宋体"/>
          <w:color w:val="auto"/>
          <w:sz w:val="22"/>
        </w:rPr>
        <w:t>距离短</w:t>
      </w:r>
      <w:r>
        <w:rPr>
          <w:rFonts w:ascii="宋体" w:hAnsi="宋体"/>
          <w:color w:val="auto"/>
          <w:sz w:val="22"/>
        </w:rPr>
        <w:t xml:space="preserve">    B.</w:t>
      </w:r>
      <w:r>
        <w:rPr>
          <w:rFonts w:hint="eastAsia" w:ascii="宋体" w:hAnsi="宋体"/>
          <w:color w:val="auto"/>
          <w:sz w:val="22"/>
        </w:rPr>
        <w:t xml:space="preserve">时间少 </w:t>
      </w:r>
      <w:r>
        <w:rPr>
          <w:rFonts w:ascii="宋体" w:hAnsi="宋体"/>
          <w:color w:val="auto"/>
          <w:sz w:val="22"/>
        </w:rPr>
        <w:t xml:space="preserve">    C.</w:t>
      </w:r>
      <w:r>
        <w:rPr>
          <w:rFonts w:hint="eastAsia" w:ascii="宋体" w:hAnsi="宋体"/>
          <w:color w:val="auto"/>
          <w:sz w:val="22"/>
        </w:rPr>
        <w:t>质量高</w:t>
      </w:r>
      <w:r>
        <w:rPr>
          <w:rFonts w:ascii="宋体" w:hAnsi="宋体"/>
          <w:color w:val="auto"/>
          <w:sz w:val="22"/>
        </w:rPr>
        <w:t xml:space="preserve">    D.</w:t>
      </w:r>
      <w:r>
        <w:rPr>
          <w:rFonts w:hint="eastAsia" w:ascii="宋体" w:hAnsi="宋体"/>
          <w:color w:val="auto"/>
          <w:sz w:val="22"/>
        </w:rPr>
        <w:t>费用省</w:t>
      </w: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59</w:t>
      </w:r>
      <w:bookmarkStart w:id="7" w:name="_Hlk89444330"/>
      <w:r>
        <w:rPr>
          <w:rFonts w:hint="eastAsia" w:ascii="宋体" w:hAnsi="宋体"/>
          <w:color w:val="auto"/>
          <w:sz w:val="22"/>
          <w:lang w:eastAsia="zh-CN"/>
        </w:rPr>
        <w:t>.</w:t>
      </w:r>
      <w:r>
        <w:rPr>
          <w:rFonts w:hint="eastAsia" w:ascii="宋体" w:hAnsi="宋体"/>
          <w:color w:val="auto"/>
          <w:sz w:val="22"/>
        </w:rPr>
        <w:t>项目论证是对项目进行全面科学的综合分析，一般可以划分为哪些阶段？（</w:t>
      </w:r>
      <w:r>
        <w:rPr>
          <w:rFonts w:hint="eastAsia" w:ascii="宋体" w:hAnsi="宋体"/>
          <w:color w:val="auto"/>
          <w:sz w:val="22"/>
          <w:lang w:val="en-US" w:eastAsia="zh-CN"/>
        </w:rPr>
        <w:t xml:space="preserve">   </w:t>
      </w:r>
      <w:r>
        <w:rPr>
          <w:rFonts w:hint="eastAsia" w:ascii="宋体" w:hAnsi="宋体"/>
          <w:color w:val="auto"/>
          <w:sz w:val="22"/>
        </w:rPr>
        <w:t>）。</w:t>
      </w:r>
    </w:p>
    <w:p>
      <w:pPr>
        <w:pStyle w:val="10"/>
        <w:spacing w:line="400" w:lineRule="exact"/>
        <w:ind w:firstLine="440"/>
        <w:rPr>
          <w:rFonts w:hint="eastAsia" w:ascii="宋体" w:hAnsi="宋体"/>
          <w:color w:val="auto"/>
          <w:sz w:val="22"/>
        </w:rPr>
      </w:pPr>
      <w:r>
        <w:rPr>
          <w:rFonts w:hint="eastAsia" w:ascii="宋体" w:hAnsi="宋体"/>
          <w:color w:val="auto"/>
          <w:sz w:val="22"/>
        </w:rPr>
        <w:t>A.机会研究</w:t>
      </w:r>
    </w:p>
    <w:p>
      <w:pPr>
        <w:pStyle w:val="10"/>
        <w:spacing w:line="400" w:lineRule="exact"/>
        <w:ind w:firstLine="440"/>
        <w:rPr>
          <w:rFonts w:hint="eastAsia" w:ascii="宋体" w:hAnsi="宋体"/>
          <w:color w:val="auto"/>
          <w:sz w:val="22"/>
        </w:rPr>
      </w:pPr>
      <w:r>
        <w:rPr>
          <w:rFonts w:hint="eastAsia" w:ascii="宋体" w:hAnsi="宋体"/>
          <w:color w:val="auto"/>
          <w:sz w:val="22"/>
        </w:rPr>
        <w:t>B.项目必要性分析</w:t>
      </w:r>
    </w:p>
    <w:p>
      <w:pPr>
        <w:pStyle w:val="10"/>
        <w:spacing w:line="400" w:lineRule="exact"/>
        <w:ind w:firstLine="440"/>
        <w:rPr>
          <w:rFonts w:hint="eastAsia" w:ascii="宋体" w:hAnsi="宋体"/>
          <w:color w:val="auto"/>
          <w:sz w:val="22"/>
        </w:rPr>
      </w:pPr>
      <w:r>
        <w:rPr>
          <w:rFonts w:hint="eastAsia" w:ascii="宋体" w:hAnsi="宋体"/>
          <w:color w:val="auto"/>
          <w:sz w:val="22"/>
        </w:rPr>
        <w:t>C.初步可行性研究</w:t>
      </w:r>
    </w:p>
    <w:p>
      <w:pPr>
        <w:pStyle w:val="10"/>
        <w:spacing w:line="400" w:lineRule="exact"/>
        <w:ind w:firstLine="440"/>
        <w:rPr>
          <w:rFonts w:hint="eastAsia" w:ascii="宋体" w:hAnsi="宋体"/>
          <w:color w:val="auto"/>
          <w:sz w:val="22"/>
        </w:rPr>
      </w:pPr>
      <w:r>
        <w:rPr>
          <w:rFonts w:hint="eastAsia" w:ascii="宋体" w:hAnsi="宋体"/>
          <w:color w:val="auto"/>
          <w:sz w:val="22"/>
        </w:rPr>
        <w:t>D.详细可行性研究</w:t>
      </w:r>
    </w:p>
    <w:bookmarkEnd w:id="7"/>
    <w:p>
      <w:pPr>
        <w:pStyle w:val="10"/>
        <w:spacing w:line="400" w:lineRule="exact"/>
        <w:ind w:firstLine="440"/>
        <w:rPr>
          <w:rFonts w:ascii="宋体" w:hAnsi="宋体"/>
          <w:color w:val="auto"/>
          <w:sz w:val="22"/>
        </w:rPr>
      </w:pPr>
    </w:p>
    <w:p>
      <w:pPr>
        <w:spacing w:line="400" w:lineRule="exact"/>
        <w:ind w:firstLine="418" w:firstLineChars="190"/>
        <w:rPr>
          <w:rFonts w:ascii="宋体" w:hAnsi="宋体"/>
          <w:color w:val="auto"/>
          <w:sz w:val="22"/>
        </w:rPr>
      </w:pPr>
      <w:r>
        <w:rPr>
          <w:rFonts w:hint="eastAsia" w:ascii="宋体" w:hAnsi="宋体"/>
          <w:color w:val="auto"/>
          <w:sz w:val="22"/>
        </w:rPr>
        <w:t>6</w:t>
      </w:r>
      <w:r>
        <w:rPr>
          <w:rFonts w:ascii="宋体" w:hAnsi="宋体"/>
          <w:color w:val="auto"/>
          <w:sz w:val="22"/>
        </w:rPr>
        <w:t>0</w:t>
      </w:r>
      <w:r>
        <w:rPr>
          <w:rFonts w:hint="eastAsia" w:ascii="宋体" w:hAnsi="宋体"/>
          <w:color w:val="auto"/>
          <w:sz w:val="22"/>
        </w:rPr>
        <w:t>.自动化立体仓库的主体组成包括（    ）。</w:t>
      </w:r>
    </w:p>
    <w:p>
      <w:pPr>
        <w:pStyle w:val="10"/>
        <w:spacing w:line="400" w:lineRule="exact"/>
        <w:ind w:firstLine="440"/>
        <w:rPr>
          <w:rFonts w:ascii="宋体" w:hAnsi="宋体"/>
          <w:color w:val="auto"/>
          <w:sz w:val="22"/>
        </w:rPr>
      </w:pPr>
      <w:r>
        <w:rPr>
          <w:rFonts w:hint="eastAsia" w:ascii="宋体" w:hAnsi="宋体"/>
          <w:color w:val="auto"/>
          <w:sz w:val="22"/>
        </w:rPr>
        <w:t>A</w:t>
      </w:r>
      <w:r>
        <w:rPr>
          <w:rFonts w:ascii="宋体" w:hAnsi="宋体"/>
          <w:color w:val="auto"/>
          <w:sz w:val="22"/>
        </w:rPr>
        <w:t>.</w:t>
      </w:r>
      <w:r>
        <w:rPr>
          <w:rFonts w:hint="eastAsia" w:ascii="宋体" w:hAnsi="宋体"/>
          <w:color w:val="auto"/>
          <w:sz w:val="22"/>
        </w:rPr>
        <w:t>操作控制系统</w:t>
      </w:r>
      <w:r>
        <w:rPr>
          <w:rFonts w:ascii="宋体" w:hAnsi="宋体"/>
          <w:color w:val="auto"/>
          <w:sz w:val="22"/>
        </w:rPr>
        <w:t xml:space="preserve">   B</w:t>
      </w:r>
      <w:r>
        <w:rPr>
          <w:rFonts w:hint="eastAsia" w:ascii="宋体" w:hAnsi="宋体"/>
          <w:color w:val="auto"/>
          <w:sz w:val="22"/>
        </w:rPr>
        <w:t>巷道式堆垛起重机</w:t>
      </w:r>
      <w:r>
        <w:rPr>
          <w:rFonts w:hint="eastAsia" w:ascii="宋体" w:hAnsi="宋体"/>
          <w:color w:val="auto"/>
          <w:sz w:val="22"/>
        </w:rPr>
        <w:t xml:space="preserve"> </w:t>
      </w:r>
      <w:r>
        <w:rPr>
          <w:rFonts w:ascii="宋体" w:hAnsi="宋体"/>
          <w:color w:val="auto"/>
          <w:sz w:val="22"/>
        </w:rPr>
        <w:t xml:space="preserve">   C.</w:t>
      </w:r>
      <w:r>
        <w:rPr>
          <w:rFonts w:hint="eastAsia" w:ascii="宋体" w:hAnsi="宋体"/>
          <w:color w:val="auto"/>
          <w:sz w:val="22"/>
        </w:rPr>
        <w:t>在线自动充电系统</w:t>
      </w:r>
      <w:r>
        <w:rPr>
          <w:rFonts w:ascii="宋体" w:hAnsi="宋体"/>
          <w:color w:val="auto"/>
          <w:sz w:val="22"/>
        </w:rPr>
        <w:t xml:space="preserve">     </w:t>
      </w:r>
      <w:r>
        <w:rPr>
          <w:rFonts w:ascii="宋体" w:hAnsi="宋体"/>
          <w:color w:val="auto"/>
          <w:sz w:val="22"/>
        </w:rPr>
        <w:t xml:space="preserve">  D.</w:t>
      </w:r>
      <w:r>
        <w:rPr>
          <w:rFonts w:hint="eastAsia" w:ascii="宋体" w:hAnsi="宋体"/>
          <w:color w:val="auto"/>
          <w:sz w:val="22"/>
        </w:rPr>
        <w:t>货架</w:t>
      </w:r>
    </w:p>
    <w:p>
      <w:pPr>
        <w:spacing w:line="400" w:lineRule="exact"/>
        <w:rPr>
          <w:rFonts w:ascii="宋体" w:hAnsi="宋体"/>
          <w:color w:val="auto"/>
          <w:sz w:val="22"/>
        </w:rPr>
      </w:pPr>
    </w:p>
    <w:p>
      <w:pPr>
        <w:spacing w:line="400" w:lineRule="exact"/>
        <w:rPr>
          <w:rFonts w:ascii="宋体" w:hAnsi="宋体"/>
          <w:b/>
          <w:color w:val="auto"/>
          <w:sz w:val="22"/>
        </w:rPr>
      </w:pPr>
      <w:r>
        <w:rPr>
          <w:rFonts w:hint="eastAsia" w:ascii="宋体" w:hAnsi="宋体"/>
          <w:b/>
          <w:color w:val="auto"/>
          <w:sz w:val="22"/>
        </w:rPr>
        <w:t>三、判断选择题（本大题共20小题，每小题1分，共20分）</w:t>
      </w:r>
    </w:p>
    <w:p>
      <w:pPr>
        <w:pStyle w:val="10"/>
        <w:spacing w:line="400" w:lineRule="exact"/>
        <w:ind w:firstLine="440"/>
        <w:rPr>
          <w:rFonts w:ascii="宋体" w:hAnsi="宋体"/>
          <w:color w:val="auto"/>
          <w:sz w:val="22"/>
        </w:rPr>
      </w:pPr>
      <w:r>
        <w:rPr>
          <w:rFonts w:hint="eastAsia" w:ascii="宋体" w:hAnsi="宋体"/>
          <w:color w:val="auto"/>
          <w:sz w:val="22"/>
        </w:rPr>
        <w:t xml:space="preserve">61.职业道德从属于社会的一般道德原则，但它作为道德生活的一个特殊领域，又有着自己的特点。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62.服务的核心和灵魂是为了维护卖方与买方短期或长期的良好商业关系，让买方对卖方的商业人格留下真实的、美好的回忆。</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63.中暑是一种由于热平衡和(或)水盐代谢紊乱而引起的以中枢神经系统和(或)心血管障碍为主要表现的急性疾病。</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lang w:val="en-US" w:eastAsia="zh-CN"/>
        </w:rPr>
        <w:t>64.</w:t>
      </w:r>
      <w:r>
        <w:rPr>
          <w:rFonts w:hint="eastAsia" w:ascii="宋体" w:hAnsi="宋体"/>
          <w:color w:val="auto"/>
          <w:sz w:val="22"/>
        </w:rPr>
        <w:t>在预防辐射时，对眼睛的防护可采用防微波护目镜，对头部、躯干的防护可用含铅丝或涂银布料制成的防护衣帽。</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65.供应链管理的目标是最低的成本产出最优的物流服务。</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66.</w:t>
      </w:r>
      <w:r>
        <w:rPr>
          <w:rFonts w:ascii="宋体" w:hAnsi="宋体"/>
          <w:color w:val="auto"/>
          <w:sz w:val="22"/>
        </w:rPr>
        <w:t>反应性供应链战略强调快速对需求做出反应，所</w:t>
      </w:r>
      <w:r>
        <w:rPr>
          <w:rFonts w:hint="eastAsia" w:ascii="宋体" w:hAnsi="宋体"/>
          <w:color w:val="auto"/>
          <w:sz w:val="22"/>
        </w:rPr>
        <w:t>适用</w:t>
      </w:r>
      <w:r>
        <w:rPr>
          <w:rFonts w:ascii="宋体" w:hAnsi="宋体"/>
          <w:color w:val="auto"/>
          <w:sz w:val="22"/>
        </w:rPr>
        <w:t>的产品是</w:t>
      </w:r>
      <w:r>
        <w:rPr>
          <w:rFonts w:hint="eastAsia" w:ascii="宋体" w:hAnsi="宋体"/>
          <w:color w:val="auto"/>
          <w:sz w:val="22"/>
        </w:rPr>
        <w:t>功能性</w:t>
      </w:r>
      <w:r>
        <w:rPr>
          <w:rFonts w:ascii="宋体" w:hAnsi="宋体"/>
          <w:color w:val="auto"/>
          <w:sz w:val="22"/>
        </w:rPr>
        <w:t>产品。</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w:t>
      </w:r>
      <w:r>
        <w:rPr>
          <w:rFonts w:ascii="宋体" w:hAnsi="宋体"/>
          <w:color w:val="auto"/>
          <w:sz w:val="22"/>
        </w:rPr>
        <w:t>7</w:t>
      </w:r>
      <w:r>
        <w:rPr>
          <w:rFonts w:hint="eastAsia" w:ascii="宋体" w:hAnsi="宋体"/>
          <w:color w:val="auto"/>
          <w:sz w:val="22"/>
        </w:rPr>
        <w:t xml:space="preserve">. 众物智联物流与供应链集团总裁要组织运营部门中层领导参加的运营分析会，总裁办公室助理小张需要以总裁办名义撰写并发布会议通知。使用“正式指数”判断，该文书的得分接近0分，为正式文书。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6</w:t>
      </w:r>
      <w:r>
        <w:rPr>
          <w:rFonts w:ascii="宋体" w:hAnsi="宋体"/>
          <w:color w:val="auto"/>
          <w:sz w:val="22"/>
        </w:rPr>
        <w:t>8</w:t>
      </w:r>
      <w:r>
        <w:rPr>
          <w:rFonts w:hint="eastAsia" w:ascii="宋体" w:hAnsi="宋体"/>
          <w:color w:val="auto"/>
          <w:sz w:val="22"/>
        </w:rPr>
        <w:t xml:space="preserve">.国际招标文书的文尾应注明招标范围包括哪些国家、使用何种货币、付款方式等。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69.一个商业模式可以定义一个或多个细分客户群体。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 xml:space="preserve">70.核心决定权应交给全部团队共同决策。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71.仓储主管主要任务是管理好仓库，无须参与仓管员培训、绩效评价与考核等管理工作。</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72.EN值越大表示一张订单所订购的商品的品项数越少。</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7</w:t>
      </w:r>
      <w:r>
        <w:rPr>
          <w:rFonts w:ascii="宋体" w:hAnsi="宋体"/>
          <w:color w:val="auto"/>
          <w:sz w:val="22"/>
        </w:rPr>
        <w:t>3</w:t>
      </w:r>
      <w:r>
        <w:rPr>
          <w:rFonts w:hint="eastAsia" w:ascii="宋体" w:hAnsi="宋体"/>
          <w:color w:val="auto"/>
          <w:sz w:val="22"/>
        </w:rPr>
        <w:t xml:space="preserve">.应急配送作业计划是指配送中心逐日进行实际配送作业的调度计划。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hint="eastAsia" w:ascii="宋体" w:hAnsi="宋体"/>
          <w:color w:val="auto"/>
          <w:sz w:val="22"/>
        </w:rPr>
        <w:t xml:space="preserve">       </w:t>
      </w: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错误</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lang w:val="en-US" w:eastAsia="zh-CN"/>
        </w:rPr>
        <w:t>74.</w:t>
      </w:r>
      <w:r>
        <w:rPr>
          <w:rFonts w:hint="eastAsia" w:ascii="宋体" w:hAnsi="宋体"/>
          <w:color w:val="auto"/>
          <w:sz w:val="22"/>
        </w:rPr>
        <w:t>接待投诉时首先要做的是为客户提出解决方案。</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75</w:t>
      </w:r>
      <w:bookmarkStart w:id="8" w:name="_Hlk89443546"/>
      <w:r>
        <w:rPr>
          <w:rFonts w:hint="eastAsia" w:ascii="宋体" w:hAnsi="宋体"/>
          <w:color w:val="auto"/>
          <w:sz w:val="22"/>
          <w:lang w:eastAsia="zh-CN"/>
        </w:rPr>
        <w:t>.</w:t>
      </w:r>
      <w:r>
        <w:rPr>
          <w:rFonts w:hint="eastAsia" w:ascii="宋体" w:hAnsi="宋体"/>
          <w:color w:val="auto"/>
          <w:sz w:val="22"/>
        </w:rPr>
        <w:t>对于整批货物的长途运输和短途零散客户的货物运输一般不适宜采用甩挂运输。</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bookmarkEnd w:id="8"/>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76</w:t>
      </w:r>
      <w:bookmarkStart w:id="9" w:name="_Hlk89443556"/>
      <w:bookmarkStart w:id="10" w:name="_Hlk89448199"/>
      <w:r>
        <w:rPr>
          <w:rFonts w:hint="eastAsia" w:ascii="宋体" w:hAnsi="宋体"/>
          <w:color w:val="auto"/>
          <w:sz w:val="22"/>
          <w:lang w:eastAsia="zh-CN"/>
        </w:rPr>
        <w:t>.</w:t>
      </w:r>
      <w:r>
        <w:rPr>
          <w:rFonts w:hint="eastAsia" w:ascii="宋体" w:hAnsi="宋体"/>
          <w:color w:val="auto"/>
          <w:sz w:val="22"/>
        </w:rPr>
        <w:t>物流项目成本控制对象主要有三种形式，即以物流成本的形成阶段作为控制对象、以物流服务的不同功能作为控制对象、以物流成本的不同项目作为控制对象。</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bookmarkEnd w:id="9"/>
    <w:bookmarkEnd w:id="10"/>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7</w:t>
      </w:r>
      <w:r>
        <w:rPr>
          <w:rFonts w:ascii="宋体" w:hAnsi="宋体"/>
          <w:color w:val="auto"/>
          <w:sz w:val="22"/>
        </w:rPr>
        <w:t xml:space="preserve">7. </w:t>
      </w:r>
      <w:r>
        <w:rPr>
          <w:rFonts w:hint="eastAsia" w:ascii="宋体" w:hAnsi="宋体"/>
          <w:color w:val="auto"/>
          <w:sz w:val="22"/>
        </w:rPr>
        <w:t xml:space="preserve">变动绩效考核是固定绩效考核的补充，变动绩效考核反映当月运行状态，而固定绩效考核反映考核的完成情况。 </w:t>
      </w:r>
    </w:p>
    <w:p>
      <w:pPr>
        <w:pStyle w:val="10"/>
        <w:spacing w:line="400" w:lineRule="exact"/>
        <w:ind w:firstLine="440"/>
        <w:rPr>
          <w:rFonts w:ascii="宋体" w:hAnsi="宋体"/>
          <w:color w:val="auto"/>
          <w:sz w:val="22"/>
        </w:rPr>
      </w:pPr>
      <w:r>
        <w:rPr>
          <w:rFonts w:ascii="宋体" w:hAnsi="宋体"/>
          <w:color w:val="auto"/>
          <w:sz w:val="22"/>
        </w:rPr>
        <w:t>A.</w:t>
      </w:r>
      <w:r>
        <w:rPr>
          <w:rFonts w:hint="eastAsia" w:ascii="宋体" w:hAnsi="宋体"/>
          <w:color w:val="auto"/>
          <w:sz w:val="22"/>
        </w:rPr>
        <w:t>正确</w:t>
      </w:r>
      <w:r>
        <w:rPr>
          <w:rFonts w:ascii="宋体" w:hAnsi="宋体"/>
          <w:color w:val="auto"/>
          <w:sz w:val="22"/>
        </w:rPr>
        <w:t xml:space="preserve">          </w:t>
      </w:r>
      <w:r>
        <w:rPr>
          <w:rFonts w:ascii="宋体" w:hAnsi="宋体"/>
          <w:color w:val="auto"/>
          <w:sz w:val="22"/>
        </w:rPr>
        <w:t xml:space="preserve">  B.</w:t>
      </w:r>
      <w:r>
        <w:rPr>
          <w:rFonts w:hint="eastAsia" w:ascii="宋体" w:hAnsi="宋体"/>
          <w:color w:val="auto"/>
          <w:sz w:val="22"/>
        </w:rPr>
        <w:t>错误</w:t>
      </w:r>
    </w:p>
    <w:p>
      <w:pPr>
        <w:pStyle w:val="10"/>
        <w:spacing w:line="400" w:lineRule="exact"/>
        <w:ind w:firstLine="440"/>
        <w:rPr>
          <w:rFonts w:hint="eastAsia" w:ascii="宋体" w:hAnsi="宋体"/>
          <w:color w:val="auto"/>
          <w:sz w:val="22"/>
        </w:rPr>
      </w:pPr>
    </w:p>
    <w:p>
      <w:pPr>
        <w:pStyle w:val="10"/>
        <w:spacing w:line="400" w:lineRule="exact"/>
        <w:ind w:firstLine="440"/>
        <w:rPr>
          <w:rFonts w:hint="eastAsia" w:ascii="宋体" w:hAnsi="宋体"/>
          <w:color w:val="auto"/>
          <w:sz w:val="22"/>
        </w:rPr>
      </w:pPr>
      <w:r>
        <w:rPr>
          <w:rFonts w:hint="eastAsia" w:ascii="宋体" w:hAnsi="宋体"/>
          <w:color w:val="auto"/>
          <w:sz w:val="22"/>
        </w:rPr>
        <w:t>78</w:t>
      </w:r>
      <w:bookmarkStart w:id="11" w:name="_Hlk89444564"/>
      <w:bookmarkStart w:id="12" w:name="_Hlk89445838"/>
      <w:r>
        <w:rPr>
          <w:rFonts w:hint="eastAsia" w:ascii="宋体" w:hAnsi="宋体"/>
          <w:color w:val="auto"/>
          <w:sz w:val="22"/>
          <w:lang w:eastAsia="zh-CN"/>
        </w:rPr>
        <w:t>.</w:t>
      </w:r>
      <w:r>
        <w:rPr>
          <w:rFonts w:hint="eastAsia" w:ascii="宋体" w:hAnsi="宋体"/>
          <w:color w:val="auto"/>
          <w:sz w:val="22"/>
        </w:rPr>
        <w:t>对于一家小型企业而言，业务流程尽管具有层次性，但一个流程几乎可以涵盖企业所有的活动。</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bookmarkEnd w:id="11"/>
    <w:p>
      <w:pPr>
        <w:pStyle w:val="10"/>
        <w:spacing w:line="400" w:lineRule="exact"/>
        <w:ind w:firstLine="440"/>
        <w:rPr>
          <w:rFonts w:hint="eastAsia" w:ascii="宋体" w:hAnsi="宋体"/>
          <w:color w:val="auto"/>
          <w:sz w:val="22"/>
        </w:rPr>
      </w:pPr>
      <w:bookmarkStart w:id="13" w:name="_Hlk89447233"/>
    </w:p>
    <w:p>
      <w:pPr>
        <w:pStyle w:val="10"/>
        <w:spacing w:line="400" w:lineRule="exact"/>
        <w:ind w:firstLine="440"/>
        <w:rPr>
          <w:rFonts w:hint="eastAsia" w:ascii="宋体" w:hAnsi="宋体"/>
          <w:color w:val="auto"/>
          <w:sz w:val="22"/>
        </w:rPr>
      </w:pPr>
      <w:r>
        <w:rPr>
          <w:rFonts w:hint="eastAsia" w:ascii="宋体" w:hAnsi="宋体"/>
          <w:color w:val="auto"/>
          <w:sz w:val="22"/>
        </w:rPr>
        <w:t>79</w:t>
      </w:r>
      <w:bookmarkStart w:id="14" w:name="_Hlk89446584"/>
      <w:bookmarkStart w:id="15" w:name="_Hlk89445263"/>
      <w:r>
        <w:rPr>
          <w:rFonts w:hint="eastAsia" w:ascii="宋体" w:hAnsi="宋体"/>
          <w:color w:val="auto"/>
          <w:sz w:val="22"/>
          <w:lang w:eastAsia="zh-CN"/>
        </w:rPr>
        <w:t>.</w:t>
      </w:r>
      <w:r>
        <w:rPr>
          <w:rFonts w:hint="eastAsia" w:ascii="宋体" w:hAnsi="宋体"/>
          <w:color w:val="auto"/>
          <w:sz w:val="22"/>
        </w:rPr>
        <w:t>在物流行业服务中，给与客户最优质的体验，提供最高品质的服务，核心是适应先进的管理工具。</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p>
    <w:p>
      <w:pPr>
        <w:pStyle w:val="10"/>
        <w:spacing w:line="400" w:lineRule="exact"/>
        <w:ind w:firstLine="440"/>
        <w:rPr>
          <w:rFonts w:hint="eastAsia" w:ascii="宋体" w:hAnsi="宋体"/>
          <w:color w:val="auto"/>
          <w:sz w:val="22"/>
        </w:rPr>
      </w:pPr>
    </w:p>
    <w:bookmarkEnd w:id="12"/>
    <w:bookmarkEnd w:id="13"/>
    <w:bookmarkEnd w:id="14"/>
    <w:p>
      <w:pPr>
        <w:pStyle w:val="10"/>
        <w:spacing w:line="400" w:lineRule="exact"/>
        <w:ind w:firstLine="440"/>
        <w:rPr>
          <w:rFonts w:hint="eastAsia" w:ascii="宋体" w:hAnsi="宋体"/>
          <w:color w:val="auto"/>
          <w:sz w:val="22"/>
        </w:rPr>
      </w:pPr>
      <w:r>
        <w:rPr>
          <w:rFonts w:hint="eastAsia" w:ascii="宋体" w:hAnsi="宋体"/>
          <w:color w:val="auto"/>
          <w:sz w:val="22"/>
        </w:rPr>
        <w:t>80</w:t>
      </w:r>
      <w:bookmarkStart w:id="16" w:name="_Hlk89445878"/>
      <w:bookmarkStart w:id="17" w:name="_Hlk89444579"/>
      <w:r>
        <w:rPr>
          <w:rFonts w:hint="eastAsia" w:ascii="宋体" w:hAnsi="宋体"/>
          <w:color w:val="auto"/>
          <w:sz w:val="22"/>
          <w:lang w:eastAsia="zh-CN"/>
        </w:rPr>
        <w:t>.</w:t>
      </w:r>
      <w:r>
        <w:rPr>
          <w:rFonts w:hint="eastAsia" w:ascii="宋体" w:hAnsi="宋体"/>
          <w:color w:val="auto"/>
          <w:sz w:val="22"/>
        </w:rPr>
        <w:t>流程处理关系为并行关系的，不需要将流程放在同一高度。</w:t>
      </w:r>
    </w:p>
    <w:p>
      <w:pPr>
        <w:pStyle w:val="10"/>
        <w:spacing w:line="400" w:lineRule="exact"/>
        <w:ind w:firstLine="440"/>
        <w:rPr>
          <w:rFonts w:hint="eastAsia" w:ascii="宋体" w:hAnsi="宋体"/>
          <w:color w:val="auto"/>
          <w:sz w:val="22"/>
        </w:rPr>
      </w:pPr>
      <w:r>
        <w:rPr>
          <w:rFonts w:hint="eastAsia" w:ascii="宋体" w:hAnsi="宋体"/>
          <w:color w:val="auto"/>
          <w:sz w:val="22"/>
        </w:rPr>
        <w:t>A.对</w:t>
      </w:r>
    </w:p>
    <w:p>
      <w:pPr>
        <w:pStyle w:val="10"/>
        <w:spacing w:line="400" w:lineRule="exact"/>
        <w:ind w:firstLine="440"/>
        <w:rPr>
          <w:rFonts w:hint="eastAsia" w:ascii="宋体" w:hAnsi="宋体"/>
          <w:color w:val="auto"/>
          <w:sz w:val="22"/>
        </w:rPr>
      </w:pPr>
      <w:r>
        <w:rPr>
          <w:rFonts w:hint="eastAsia" w:ascii="宋体" w:hAnsi="宋体"/>
          <w:color w:val="auto"/>
          <w:sz w:val="22"/>
        </w:rPr>
        <w:t>B.错</w:t>
      </w:r>
      <w:bookmarkEnd w:id="16"/>
    </w:p>
    <w:bookmarkEnd w:id="15"/>
    <w:bookmarkEnd w:id="17"/>
    <w:p>
      <w:pPr>
        <w:pStyle w:val="10"/>
        <w:spacing w:line="400" w:lineRule="exact"/>
        <w:ind w:firstLine="440"/>
        <w:rPr>
          <w:rFonts w:ascii="宋体" w:hAnsi="宋体"/>
          <w:color w:val="auto"/>
          <w:sz w:val="22"/>
        </w:rPr>
      </w:pPr>
    </w:p>
    <w:p>
      <w:pPr>
        <w:spacing w:line="400" w:lineRule="exact"/>
        <w:rPr>
          <w:rFonts w:ascii="宋体" w:hAnsi="宋体"/>
          <w:b/>
          <w:color w:val="auto"/>
          <w:sz w:val="22"/>
        </w:rPr>
      </w:pPr>
      <w:r>
        <w:rPr>
          <w:rFonts w:hint="eastAsia" w:ascii="宋体" w:hAnsi="宋体"/>
          <w:b/>
          <w:color w:val="auto"/>
          <w:sz w:val="22"/>
        </w:rPr>
        <w:t>四、综合实务题（本大题共2大题，每小题20分，共40分）</w:t>
      </w:r>
    </w:p>
    <w:p>
      <w:pPr>
        <w:pStyle w:val="10"/>
        <w:spacing w:line="400" w:lineRule="exact"/>
        <w:ind w:firstLine="440"/>
        <w:rPr>
          <w:rFonts w:ascii="宋体" w:hAnsi="宋体"/>
          <w:color w:val="auto"/>
          <w:sz w:val="22"/>
        </w:rPr>
      </w:pPr>
      <w:bookmarkStart w:id="18" w:name="_Hlk17763032"/>
      <w:r>
        <w:rPr>
          <w:rFonts w:hint="eastAsia" w:ascii="宋体" w:hAnsi="宋体"/>
          <w:color w:val="auto"/>
          <w:sz w:val="22"/>
        </w:rPr>
        <w:t>81.安全作业（共20分</w:t>
      </w:r>
      <w:bookmarkEnd w:id="18"/>
      <w:r>
        <w:rPr>
          <w:rFonts w:hint="eastAsia" w:ascii="宋体" w:hAnsi="宋体"/>
          <w:color w:val="auto"/>
          <w:sz w:val="22"/>
        </w:rPr>
        <w:t>）</w:t>
      </w:r>
    </w:p>
    <w:p>
      <w:pPr>
        <w:pStyle w:val="10"/>
        <w:spacing w:line="400" w:lineRule="exact"/>
        <w:ind w:firstLine="440"/>
        <w:jc w:val="center"/>
        <w:rPr>
          <w:rFonts w:ascii="宋体" w:hAnsi="宋体"/>
          <w:color w:val="auto"/>
          <w:sz w:val="22"/>
        </w:rPr>
      </w:pPr>
      <w:r>
        <w:rPr>
          <w:rFonts w:hint="eastAsia" w:ascii="宋体" w:hAnsi="宋体"/>
          <w:color w:val="auto"/>
          <w:sz w:val="22"/>
        </w:rPr>
        <w:t>（1）连线题：将以下标志，与相应的说明连接起来。（正确1组2分；共12分）</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190"/>
        <w:gridCol w:w="4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trPr>
        <w:tc>
          <w:tcPr>
            <w:tcW w:w="4190" w:type="dxa"/>
            <w:vMerge w:val="restart"/>
          </w:tcPr>
          <w:p>
            <w:pPr>
              <w:rPr>
                <w:color w:val="auto"/>
              </w:rPr>
            </w:pPr>
            <w:r>
              <w:rPr>
                <w:color w:val="auto"/>
              </w:rPr>
              <w:drawing>
                <wp:inline distT="0" distB="0" distL="114300" distR="114300">
                  <wp:extent cx="1089660" cy="984885"/>
                  <wp:effectExtent l="0" t="0" r="254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 cstate="print"/>
                          <a:stretch>
                            <a:fillRect/>
                          </a:stretch>
                        </pic:blipFill>
                        <pic:spPr>
                          <a:xfrm>
                            <a:off x="0" y="0"/>
                            <a:ext cx="1089660" cy="984885"/>
                          </a:xfrm>
                          <a:prstGeom prst="rect">
                            <a:avLst/>
                          </a:prstGeom>
                          <a:noFill/>
                          <a:ln>
                            <a:noFill/>
                          </a:ln>
                        </pic:spPr>
                      </pic:pic>
                    </a:graphicData>
                  </a:graphic>
                </wp:inline>
              </w:drawing>
            </w:r>
          </w:p>
        </w:tc>
        <w:tc>
          <w:tcPr>
            <w:tcW w:w="4190" w:type="dxa"/>
            <w:vAlign w:val="center"/>
          </w:tcPr>
          <w:p>
            <w:pPr>
              <w:rPr>
                <w:color w:val="auto"/>
              </w:rPr>
            </w:pPr>
            <w:r>
              <w:rPr>
                <w:rFonts w:hint="eastAsia"/>
                <w:color w:val="auto"/>
              </w:rPr>
              <w:t>当心高温表面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当心蒸发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9" w:hRule="atLeast"/>
        </w:trPr>
        <w:tc>
          <w:tcPr>
            <w:tcW w:w="4190" w:type="dxa"/>
            <w:vMerge w:val="restart"/>
          </w:tcPr>
          <w:p>
            <w:pPr>
              <w:rPr>
                <w:color w:val="auto"/>
              </w:rPr>
            </w:pPr>
            <w:r>
              <w:rPr>
                <w:color w:val="auto"/>
              </w:rPr>
              <w:drawing>
                <wp:inline distT="0" distB="0" distL="114300" distR="114300">
                  <wp:extent cx="1122680" cy="1024890"/>
                  <wp:effectExtent l="0" t="0" r="127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cstate="print"/>
                          <a:stretch>
                            <a:fillRect/>
                          </a:stretch>
                        </pic:blipFill>
                        <pic:spPr>
                          <a:xfrm>
                            <a:off x="0" y="0"/>
                            <a:ext cx="1124721" cy="1027121"/>
                          </a:xfrm>
                          <a:prstGeom prst="rect">
                            <a:avLst/>
                          </a:prstGeom>
                          <a:noFill/>
                          <a:ln>
                            <a:noFill/>
                          </a:ln>
                        </pic:spPr>
                      </pic:pic>
                    </a:graphicData>
                  </a:graphic>
                </wp:inline>
              </w:drawing>
            </w:r>
          </w:p>
        </w:tc>
        <w:tc>
          <w:tcPr>
            <w:tcW w:w="4190" w:type="dxa"/>
            <w:vAlign w:val="center"/>
          </w:tcPr>
          <w:p>
            <w:pPr>
              <w:rPr>
                <w:color w:val="auto"/>
              </w:rPr>
            </w:pPr>
            <w:r>
              <w:rPr>
                <w:rFonts w:hint="eastAsia"/>
                <w:color w:val="auto"/>
              </w:rPr>
              <w:t>禁止穿化纤服装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未穿化纤服装禁入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2" w:hRule="atLeast"/>
        </w:trPr>
        <w:tc>
          <w:tcPr>
            <w:tcW w:w="4190" w:type="dxa"/>
            <w:vMerge w:val="restart"/>
          </w:tcPr>
          <w:p>
            <w:pPr>
              <w:rPr>
                <w:color w:val="auto"/>
              </w:rPr>
            </w:pPr>
            <w:r>
              <w:rPr>
                <w:color w:val="auto"/>
              </w:rPr>
              <w:drawing>
                <wp:inline distT="0" distB="0" distL="114300" distR="114300">
                  <wp:extent cx="1188720" cy="1123950"/>
                  <wp:effectExtent l="0" t="0" r="0" b="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7" cstate="print"/>
                          <a:stretch>
                            <a:fillRect/>
                          </a:stretch>
                        </pic:blipFill>
                        <pic:spPr>
                          <a:xfrm>
                            <a:off x="0" y="0"/>
                            <a:ext cx="1192018" cy="1126760"/>
                          </a:xfrm>
                          <a:prstGeom prst="rect">
                            <a:avLst/>
                          </a:prstGeom>
                          <a:noFill/>
                          <a:ln>
                            <a:noFill/>
                          </a:ln>
                        </pic:spPr>
                      </pic:pic>
                    </a:graphicData>
                  </a:graphic>
                </wp:inline>
              </w:drawing>
            </w:r>
          </w:p>
        </w:tc>
        <w:tc>
          <w:tcPr>
            <w:tcW w:w="4190" w:type="dxa"/>
            <w:vAlign w:val="center"/>
          </w:tcPr>
          <w:p>
            <w:pPr>
              <w:rPr>
                <w:color w:val="auto"/>
              </w:rPr>
            </w:pPr>
            <w:r>
              <w:rPr>
                <w:rFonts w:hint="eastAsia"/>
                <w:color w:val="auto"/>
              </w:rPr>
              <w:t>禁止进入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禁止乘人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5" w:hRule="atLeast"/>
        </w:trPr>
        <w:tc>
          <w:tcPr>
            <w:tcW w:w="4190" w:type="dxa"/>
            <w:vMerge w:val="restart"/>
          </w:tcPr>
          <w:p>
            <w:pPr>
              <w:rPr>
                <w:color w:val="auto"/>
              </w:rPr>
            </w:pPr>
            <w:r>
              <w:rPr>
                <w:color w:val="auto"/>
              </w:rPr>
              <w:drawing>
                <wp:inline distT="0" distB="0" distL="114300" distR="114300">
                  <wp:extent cx="1309370" cy="1233805"/>
                  <wp:effectExtent l="0" t="0" r="11430" b="10795"/>
                  <wp:docPr id="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09370" cy="1233805"/>
                          </a:xfrm>
                          <a:prstGeom prst="rect">
                            <a:avLst/>
                          </a:prstGeom>
                        </pic:spPr>
                      </pic:pic>
                    </a:graphicData>
                  </a:graphic>
                </wp:inline>
              </w:drawing>
            </w:r>
          </w:p>
        </w:tc>
        <w:tc>
          <w:tcPr>
            <w:tcW w:w="4190" w:type="dxa"/>
            <w:vAlign w:val="center"/>
          </w:tcPr>
          <w:p>
            <w:pPr>
              <w:rPr>
                <w:color w:val="auto"/>
              </w:rPr>
            </w:pPr>
            <w:r>
              <w:rPr>
                <w:rFonts w:hint="eastAsia"/>
                <w:color w:val="auto"/>
              </w:rPr>
              <w:t>当心电缆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当心扎脚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trPr>
        <w:tc>
          <w:tcPr>
            <w:tcW w:w="4190" w:type="dxa"/>
            <w:vMerge w:val="restart"/>
          </w:tcPr>
          <w:p>
            <w:pPr>
              <w:rPr>
                <w:color w:val="auto"/>
              </w:rPr>
            </w:pPr>
            <w:r>
              <w:rPr>
                <w:color w:val="auto"/>
              </w:rPr>
              <w:drawing>
                <wp:inline distT="0" distB="0" distL="114300" distR="114300">
                  <wp:extent cx="1089660" cy="1046480"/>
                  <wp:effectExtent l="0" t="0" r="0" b="127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9"/>
                          <a:stretch>
                            <a:fillRect/>
                          </a:stretch>
                        </pic:blipFill>
                        <pic:spPr>
                          <a:xfrm>
                            <a:off x="0" y="0"/>
                            <a:ext cx="1092476" cy="1049186"/>
                          </a:xfrm>
                          <a:prstGeom prst="rect">
                            <a:avLst/>
                          </a:prstGeom>
                          <a:noFill/>
                          <a:ln>
                            <a:noFill/>
                          </a:ln>
                        </pic:spPr>
                      </pic:pic>
                    </a:graphicData>
                  </a:graphic>
                </wp:inline>
              </w:drawing>
            </w:r>
          </w:p>
        </w:tc>
        <w:tc>
          <w:tcPr>
            <w:tcW w:w="4190" w:type="dxa"/>
            <w:vAlign w:val="center"/>
          </w:tcPr>
          <w:p>
            <w:pPr>
              <w:rPr>
                <w:color w:val="auto"/>
              </w:rPr>
            </w:pPr>
            <w:r>
              <w:rPr>
                <w:rFonts w:hint="eastAsia"/>
                <w:color w:val="auto"/>
              </w:rPr>
              <w:t>必须戴防尘口罩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必须戴防毒口罩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trPr>
        <w:tc>
          <w:tcPr>
            <w:tcW w:w="4190" w:type="dxa"/>
            <w:vMerge w:val="restart"/>
          </w:tcPr>
          <w:p>
            <w:pPr>
              <w:rPr>
                <w:color w:val="auto"/>
              </w:rPr>
            </w:pPr>
            <w:r>
              <w:rPr>
                <w:color w:val="auto"/>
              </w:rPr>
              <w:drawing>
                <wp:inline distT="0" distB="0" distL="114300" distR="114300">
                  <wp:extent cx="1403350" cy="1174750"/>
                  <wp:effectExtent l="0" t="0" r="6350"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0"/>
                          <a:stretch>
                            <a:fillRect/>
                          </a:stretch>
                        </pic:blipFill>
                        <pic:spPr>
                          <a:xfrm>
                            <a:off x="0" y="0"/>
                            <a:ext cx="1403350" cy="1174750"/>
                          </a:xfrm>
                          <a:prstGeom prst="rect">
                            <a:avLst/>
                          </a:prstGeom>
                          <a:noFill/>
                          <a:ln>
                            <a:noFill/>
                          </a:ln>
                        </pic:spPr>
                      </pic:pic>
                    </a:graphicData>
                  </a:graphic>
                </wp:inline>
              </w:drawing>
            </w:r>
          </w:p>
        </w:tc>
        <w:tc>
          <w:tcPr>
            <w:tcW w:w="4190" w:type="dxa"/>
            <w:vAlign w:val="center"/>
          </w:tcPr>
          <w:p>
            <w:pPr>
              <w:rPr>
                <w:color w:val="auto"/>
              </w:rPr>
            </w:pPr>
            <w:r>
              <w:rPr>
                <w:rFonts w:hint="eastAsia"/>
                <w:color w:val="auto"/>
              </w:rPr>
              <w:t>必须系安全带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90" w:type="dxa"/>
            <w:vMerge w:val="continue"/>
          </w:tcPr>
          <w:p>
            <w:pPr>
              <w:rPr>
                <w:color w:val="auto"/>
              </w:rPr>
            </w:pPr>
          </w:p>
        </w:tc>
        <w:tc>
          <w:tcPr>
            <w:tcW w:w="4190" w:type="dxa"/>
            <w:vAlign w:val="center"/>
          </w:tcPr>
          <w:p>
            <w:pPr>
              <w:rPr>
                <w:color w:val="auto"/>
              </w:rPr>
            </w:pPr>
            <w:r>
              <w:rPr>
                <w:rFonts w:hint="eastAsia"/>
                <w:color w:val="auto"/>
              </w:rPr>
              <w:t>必须穿反光衣</w:t>
            </w:r>
          </w:p>
        </w:tc>
      </w:tr>
    </w:tbl>
    <w:p>
      <w:pPr>
        <w:pStyle w:val="10"/>
        <w:spacing w:line="400" w:lineRule="exact"/>
        <w:ind w:firstLine="440"/>
        <w:jc w:val="center"/>
        <w:rPr>
          <w:rFonts w:ascii="宋体" w:hAnsi="宋体"/>
          <w:color w:val="auto"/>
          <w:sz w:val="22"/>
        </w:rPr>
      </w:pPr>
    </w:p>
    <w:p>
      <w:pPr>
        <w:pStyle w:val="10"/>
        <w:spacing w:line="400" w:lineRule="exact"/>
        <w:ind w:firstLine="440"/>
        <w:rPr>
          <w:rFonts w:ascii="宋体" w:hAnsi="宋体"/>
          <w:color w:val="auto"/>
          <w:sz w:val="22"/>
        </w:rPr>
      </w:pPr>
    </w:p>
    <w:p>
      <w:pPr>
        <w:pStyle w:val="10"/>
        <w:spacing w:line="400" w:lineRule="exact"/>
        <w:ind w:firstLine="440"/>
        <w:rPr>
          <w:rFonts w:ascii="宋体" w:hAnsi="宋体"/>
          <w:color w:val="auto"/>
          <w:sz w:val="22"/>
        </w:rPr>
      </w:pPr>
      <w:r>
        <w:rPr>
          <w:rFonts w:hint="eastAsia" w:ascii="宋体" w:hAnsi="宋体"/>
          <w:color w:val="auto"/>
          <w:sz w:val="22"/>
        </w:rPr>
        <w:t>（2）安全图标选用（共8分）</w:t>
      </w:r>
    </w:p>
    <w:p>
      <w:pPr>
        <w:pStyle w:val="10"/>
        <w:spacing w:line="400" w:lineRule="exact"/>
        <w:ind w:firstLine="440"/>
        <w:rPr>
          <w:rFonts w:ascii="宋体" w:hAnsi="宋体"/>
          <w:color w:val="auto"/>
          <w:sz w:val="22"/>
        </w:rPr>
      </w:pPr>
      <w:r>
        <w:rPr>
          <w:rFonts w:hint="eastAsia" w:ascii="宋体" w:hAnsi="宋体"/>
          <w:color w:val="auto"/>
          <w:sz w:val="22"/>
        </w:rPr>
        <w:t>2020年6月是第19个全国“安全生产月”。5月12日，国务院安委会办公室和应急管理部联合下发通知，以“消除事故隐患，筑牢安全防线”为主题，部署开展全国“安全生产月”和“安全生产万里行”活动。</w:t>
      </w:r>
    </w:p>
    <w:p>
      <w:pPr>
        <w:pStyle w:val="10"/>
        <w:spacing w:line="400" w:lineRule="exact"/>
        <w:ind w:firstLine="440"/>
        <w:rPr>
          <w:rFonts w:ascii="宋体" w:hAnsi="宋体"/>
          <w:color w:val="auto"/>
          <w:sz w:val="22"/>
        </w:rPr>
      </w:pPr>
      <w:r>
        <w:rPr>
          <w:rFonts w:hint="eastAsia" w:ascii="宋体" w:hAnsi="宋体"/>
          <w:color w:val="auto"/>
          <w:sz w:val="22"/>
        </w:rPr>
        <w:t>通知强调，要以习近平新时代中国特色社会主义思想为指导，深入学习宣传贯彻党的十九大和十九届二中、三中、四中全会精神，深入学习贯彻习近平总书记关于安全生产重要论述，贯彻落实党中央、国务院关于安全生产重大决策部署，着眼加强疫情防控常态化条件下安全生产和专项整治三年行动排查整治工作，推动各级树牢安全发展理念，压紧压实安全生产责任，深入排查安全风险隐患，扎实推进问题整改，坚决遏制重特大事故发生，切实维护人民群众生命财产安全。</w:t>
      </w:r>
    </w:p>
    <w:p>
      <w:pPr>
        <w:pStyle w:val="10"/>
        <w:spacing w:line="400" w:lineRule="exact"/>
        <w:ind w:firstLine="440"/>
        <w:rPr>
          <w:rFonts w:ascii="宋体" w:hAnsi="宋体"/>
          <w:color w:val="auto"/>
          <w:sz w:val="22"/>
        </w:rPr>
      </w:pPr>
      <w:r>
        <w:rPr>
          <w:rFonts w:hint="eastAsia" w:ascii="宋体" w:hAnsi="宋体"/>
          <w:color w:val="auto"/>
          <w:sz w:val="22"/>
        </w:rPr>
        <w:t>为确保活动有力有序有效开展，推动安全生产水平提升和形势持续稳定向好，为决胜全面建成小康社会、决战脱贫攻坚营造稳定的安全生产环境。众物物流开展“排查整治进行时”专题活动，紧密结合《全国安全生产专项整治三年行动计划》相关任务，通过示范引领和警示教育，推动企业和基层组织等全面深入排查整治，从源头上防范生产安全事故发生。做为仓储主管小王，深入仓库进行隐患排查，根据作业场所的实际情况，按照GB2894及企业内部规定，在有较大危险因素的作业场所和设备设施上，设置明显的安全警示标志，进行危险提示、警示，告知危险的种类、后果及应急措施等。由于仓库业务调整，部分标志未完全设置到位，请你根据下图作业场景，帮助王主管在合适的位置设置相应的标志。</w:t>
      </w:r>
    </w:p>
    <w:p>
      <w:pPr>
        <w:pStyle w:val="10"/>
        <w:spacing w:line="400" w:lineRule="exact"/>
        <w:rPr>
          <w:rFonts w:ascii="宋体" w:hAnsi="宋体"/>
          <w:color w:val="auto"/>
          <w:sz w:val="22"/>
        </w:rPr>
      </w:pPr>
      <w:r>
        <w:rPr>
          <w:color w:val="auto"/>
        </w:rPr>
        <w:drawing>
          <wp:anchor distT="0" distB="0" distL="114300" distR="114300" simplePos="0" relativeHeight="251666432" behindDoc="0" locked="0" layoutInCell="1" allowOverlap="1">
            <wp:simplePos x="0" y="0"/>
            <wp:positionH relativeFrom="column">
              <wp:posOffset>141605</wp:posOffset>
            </wp:positionH>
            <wp:positionV relativeFrom="paragraph">
              <wp:posOffset>344170</wp:posOffset>
            </wp:positionV>
            <wp:extent cx="5269230" cy="1626235"/>
            <wp:effectExtent l="0" t="0" r="7620" b="0"/>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269230" cy="1626235"/>
                    </a:xfrm>
                    <a:prstGeom prst="rect">
                      <a:avLst/>
                    </a:prstGeom>
                    <a:noFill/>
                    <a:ln>
                      <a:noFill/>
                    </a:ln>
                  </pic:spPr>
                </pic:pic>
              </a:graphicData>
            </a:graphic>
          </wp:anchor>
        </w:drawing>
      </w:r>
      <w:r>
        <w:rPr>
          <w:rFonts w:hint="eastAsia" w:ascii="宋体" w:hAnsi="宋体"/>
          <w:color w:val="auto"/>
          <w:sz w:val="22"/>
        </w:rPr>
        <w:t>注：本案例为虚构，相关内容仅用于知识点考核。</w:t>
      </w:r>
    </w:p>
    <w:p>
      <w:pPr>
        <w:spacing w:line="400" w:lineRule="exact"/>
        <w:jc w:val="center"/>
        <w:rPr>
          <w:rFonts w:ascii="宋体" w:hAnsi="宋体"/>
          <w:color w:val="auto"/>
          <w:sz w:val="22"/>
        </w:rPr>
      </w:pPr>
      <w:r>
        <w:rPr>
          <w:rFonts w:hint="eastAsia" w:ascii="宋体" w:hAnsi="宋体"/>
          <w:color w:val="auto"/>
          <w:sz w:val="22"/>
        </w:rPr>
        <w:t>图1  仓库布局图</w:t>
      </w:r>
    </w:p>
    <w:p>
      <w:pPr>
        <w:pStyle w:val="10"/>
        <w:spacing w:line="400" w:lineRule="exact"/>
        <w:ind w:firstLine="440"/>
        <w:rPr>
          <w:rFonts w:ascii="宋体" w:hAnsi="宋体"/>
          <w:color w:val="auto"/>
          <w:sz w:val="22"/>
        </w:rPr>
      </w:pPr>
      <w:r>
        <w:rPr>
          <w:rFonts w:hint="eastAsia" w:ascii="宋体" w:hAnsi="宋体"/>
          <w:color w:val="auto"/>
          <w:sz w:val="22"/>
        </w:rPr>
        <w:t>根据作业安全相关性和安全色标与安全标志知识，请从下面标示中选出6个最合适的标志，填入表1括号内。</w:t>
      </w:r>
    </w:p>
    <w:p>
      <w:pPr>
        <w:spacing w:line="360" w:lineRule="auto"/>
        <w:ind w:firstLine="420" w:firstLineChars="200"/>
        <w:rPr>
          <w:color w:val="auto"/>
        </w:rPr>
      </w:pPr>
      <w:r>
        <w:rPr>
          <w:color w:val="auto"/>
        </w:rPr>
        <w:drawing>
          <wp:inline distT="0" distB="0" distL="114300" distR="114300">
            <wp:extent cx="1062355" cy="1049655"/>
            <wp:effectExtent l="0" t="0" r="4445"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2"/>
                    <a:stretch>
                      <a:fillRect/>
                    </a:stretch>
                  </pic:blipFill>
                  <pic:spPr>
                    <a:xfrm>
                      <a:off x="0" y="0"/>
                      <a:ext cx="1062355" cy="1049655"/>
                    </a:xfrm>
                    <a:prstGeom prst="rect">
                      <a:avLst/>
                    </a:prstGeom>
                    <a:noFill/>
                    <a:ln>
                      <a:noFill/>
                    </a:ln>
                  </pic:spPr>
                </pic:pic>
              </a:graphicData>
            </a:graphic>
          </wp:inline>
        </w:drawing>
      </w:r>
      <w:r>
        <w:rPr>
          <w:color w:val="auto"/>
        </w:rPr>
        <w:drawing>
          <wp:inline distT="0" distB="0" distL="114300" distR="114300">
            <wp:extent cx="949325" cy="984250"/>
            <wp:effectExtent l="0" t="0" r="3175" b="635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3"/>
                    <a:stretch>
                      <a:fillRect/>
                    </a:stretch>
                  </pic:blipFill>
                  <pic:spPr>
                    <a:xfrm>
                      <a:off x="0" y="0"/>
                      <a:ext cx="949325" cy="984250"/>
                    </a:xfrm>
                    <a:prstGeom prst="rect">
                      <a:avLst/>
                    </a:prstGeom>
                    <a:noFill/>
                    <a:ln>
                      <a:noFill/>
                    </a:ln>
                  </pic:spPr>
                </pic:pic>
              </a:graphicData>
            </a:graphic>
          </wp:inline>
        </w:drawing>
      </w:r>
      <w:r>
        <w:rPr>
          <w:color w:val="auto"/>
        </w:rPr>
        <w:drawing>
          <wp:inline distT="0" distB="0" distL="114300" distR="114300">
            <wp:extent cx="962660" cy="938530"/>
            <wp:effectExtent l="0" t="0" r="2540" b="127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14"/>
                    <a:stretch>
                      <a:fillRect/>
                    </a:stretch>
                  </pic:blipFill>
                  <pic:spPr>
                    <a:xfrm>
                      <a:off x="0" y="0"/>
                      <a:ext cx="962660" cy="938530"/>
                    </a:xfrm>
                    <a:prstGeom prst="rect">
                      <a:avLst/>
                    </a:prstGeom>
                    <a:noFill/>
                    <a:ln>
                      <a:noFill/>
                    </a:ln>
                  </pic:spPr>
                </pic:pic>
              </a:graphicData>
            </a:graphic>
          </wp:inline>
        </w:drawing>
      </w:r>
      <w:r>
        <w:rPr>
          <w:color w:val="auto"/>
        </w:rPr>
        <w:drawing>
          <wp:inline distT="0" distB="0" distL="114300" distR="114300">
            <wp:extent cx="978535" cy="1008380"/>
            <wp:effectExtent l="0" t="0" r="12065"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978535" cy="1008380"/>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rPr>
      </w:pPr>
      <w:r>
        <w:rPr>
          <w:rFonts w:hint="eastAsia" w:ascii="微软雅黑" w:hAnsi="微软雅黑" w:eastAsia="微软雅黑" w:cs="微软雅黑"/>
          <w:b/>
          <w:bCs/>
          <w:color w:val="auto"/>
          <w:sz w:val="28"/>
          <w:szCs w:val="28"/>
        </w:rPr>
        <w:t>A           B          C         D</w:t>
      </w:r>
    </w:p>
    <w:p>
      <w:pPr>
        <w:spacing w:line="360" w:lineRule="auto"/>
        <w:ind w:firstLine="420" w:firstLineChars="200"/>
        <w:rPr>
          <w:color w:val="auto"/>
        </w:rPr>
      </w:pPr>
      <w:r>
        <w:rPr>
          <w:color w:val="auto"/>
        </w:rPr>
        <w:drawing>
          <wp:inline distT="0" distB="0" distL="114300" distR="114300">
            <wp:extent cx="1024890" cy="1045845"/>
            <wp:effectExtent l="0" t="0" r="3810" b="825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a:stretch>
                      <a:fillRect/>
                    </a:stretch>
                  </pic:blipFill>
                  <pic:spPr>
                    <a:xfrm>
                      <a:off x="0" y="0"/>
                      <a:ext cx="1024890" cy="1045845"/>
                    </a:xfrm>
                    <a:prstGeom prst="rect">
                      <a:avLst/>
                    </a:prstGeom>
                    <a:noFill/>
                    <a:ln>
                      <a:noFill/>
                    </a:ln>
                  </pic:spPr>
                </pic:pic>
              </a:graphicData>
            </a:graphic>
          </wp:inline>
        </w:drawing>
      </w:r>
      <w:r>
        <w:rPr>
          <w:color w:val="auto"/>
        </w:rPr>
        <w:drawing>
          <wp:inline distT="0" distB="0" distL="114300" distR="114300">
            <wp:extent cx="1144270" cy="951230"/>
            <wp:effectExtent l="0" t="0" r="11430" b="127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17"/>
                    <a:stretch>
                      <a:fillRect/>
                    </a:stretch>
                  </pic:blipFill>
                  <pic:spPr>
                    <a:xfrm>
                      <a:off x="0" y="0"/>
                      <a:ext cx="1144270" cy="951230"/>
                    </a:xfrm>
                    <a:prstGeom prst="rect">
                      <a:avLst/>
                    </a:prstGeom>
                    <a:noFill/>
                    <a:ln>
                      <a:noFill/>
                    </a:ln>
                  </pic:spPr>
                </pic:pic>
              </a:graphicData>
            </a:graphic>
          </wp:inline>
        </w:drawing>
      </w:r>
      <w:r>
        <w:rPr>
          <w:color w:val="auto"/>
        </w:rPr>
        <w:drawing>
          <wp:inline distT="0" distB="0" distL="114300" distR="114300">
            <wp:extent cx="1141095" cy="939165"/>
            <wp:effectExtent l="0" t="0" r="1905" b="635"/>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18"/>
                    <a:stretch>
                      <a:fillRect/>
                    </a:stretch>
                  </pic:blipFill>
                  <pic:spPr>
                    <a:xfrm>
                      <a:off x="0" y="0"/>
                      <a:ext cx="1141095" cy="939165"/>
                    </a:xfrm>
                    <a:prstGeom prst="rect">
                      <a:avLst/>
                    </a:prstGeom>
                    <a:noFill/>
                    <a:ln>
                      <a:noFill/>
                    </a:ln>
                  </pic:spPr>
                </pic:pic>
              </a:graphicData>
            </a:graphic>
          </wp:inline>
        </w:drawing>
      </w:r>
      <w:r>
        <w:rPr>
          <w:color w:val="auto"/>
        </w:rPr>
        <w:drawing>
          <wp:inline distT="0" distB="0" distL="114300" distR="114300">
            <wp:extent cx="966470" cy="849630"/>
            <wp:effectExtent l="0" t="0" r="11430" b="12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9"/>
                    <a:stretch>
                      <a:fillRect/>
                    </a:stretch>
                  </pic:blipFill>
                  <pic:spPr>
                    <a:xfrm>
                      <a:off x="0" y="0"/>
                      <a:ext cx="966470" cy="849630"/>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rPr>
      </w:pPr>
      <w:r>
        <w:rPr>
          <w:rFonts w:hint="eastAsia" w:ascii="微软雅黑" w:hAnsi="微软雅黑" w:eastAsia="微软雅黑" w:cs="微软雅黑"/>
          <w:b/>
          <w:bCs/>
          <w:color w:val="auto"/>
          <w:sz w:val="28"/>
          <w:szCs w:val="28"/>
        </w:rPr>
        <w:t xml:space="preserve">E         </w:t>
      </w:r>
      <w:r>
        <w:rPr>
          <w:rFonts w:ascii="微软雅黑" w:hAnsi="微软雅黑" w:eastAsia="微软雅黑" w:cs="微软雅黑"/>
          <w:b/>
          <w:bCs/>
          <w:color w:val="auto"/>
          <w:sz w:val="28"/>
          <w:szCs w:val="28"/>
        </w:rPr>
        <w:t xml:space="preserve">  </w:t>
      </w:r>
      <w:r>
        <w:rPr>
          <w:rFonts w:hint="eastAsia" w:ascii="微软雅黑" w:hAnsi="微软雅黑" w:eastAsia="微软雅黑" w:cs="微软雅黑"/>
          <w:b/>
          <w:bCs/>
          <w:color w:val="auto"/>
          <w:sz w:val="28"/>
          <w:szCs w:val="28"/>
        </w:rPr>
        <w:t xml:space="preserve"> F         G        </w:t>
      </w:r>
      <w:r>
        <w:rPr>
          <w:rFonts w:ascii="微软雅黑" w:hAnsi="微软雅黑" w:eastAsia="微软雅黑" w:cs="微软雅黑"/>
          <w:b/>
          <w:bCs/>
          <w:color w:val="auto"/>
          <w:sz w:val="28"/>
          <w:szCs w:val="28"/>
        </w:rPr>
        <w:t xml:space="preserve">  </w:t>
      </w:r>
      <w:r>
        <w:rPr>
          <w:rFonts w:hint="eastAsia" w:ascii="微软雅黑" w:hAnsi="微软雅黑" w:eastAsia="微软雅黑" w:cs="微软雅黑"/>
          <w:b/>
          <w:bCs/>
          <w:color w:val="auto"/>
          <w:sz w:val="28"/>
          <w:szCs w:val="28"/>
        </w:rPr>
        <w:t xml:space="preserve"> H</w:t>
      </w:r>
    </w:p>
    <w:p>
      <w:pPr>
        <w:spacing w:line="360" w:lineRule="auto"/>
        <w:ind w:firstLine="420" w:firstLineChars="200"/>
        <w:rPr>
          <w:color w:val="auto"/>
        </w:rPr>
      </w:pPr>
      <w:r>
        <w:rPr>
          <w:color w:val="auto"/>
        </w:rPr>
        <w:drawing>
          <wp:inline distT="0" distB="0" distL="114300" distR="114300">
            <wp:extent cx="848995" cy="869950"/>
            <wp:effectExtent l="0" t="0" r="8255"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861748" cy="882843"/>
                    </a:xfrm>
                    <a:prstGeom prst="rect">
                      <a:avLst/>
                    </a:prstGeom>
                    <a:noFill/>
                    <a:ln>
                      <a:noFill/>
                    </a:ln>
                  </pic:spPr>
                </pic:pic>
              </a:graphicData>
            </a:graphic>
          </wp:inline>
        </w:drawing>
      </w:r>
      <w:r>
        <w:rPr>
          <w:color w:val="auto"/>
        </w:rPr>
        <w:drawing>
          <wp:inline distT="0" distB="0" distL="114300" distR="114300">
            <wp:extent cx="831215" cy="836930"/>
            <wp:effectExtent l="0" t="0" r="6985" b="127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21"/>
                    <a:stretch>
                      <a:fillRect/>
                    </a:stretch>
                  </pic:blipFill>
                  <pic:spPr>
                    <a:xfrm>
                      <a:off x="0" y="0"/>
                      <a:ext cx="831215" cy="836930"/>
                    </a:xfrm>
                    <a:prstGeom prst="rect">
                      <a:avLst/>
                    </a:prstGeom>
                    <a:noFill/>
                    <a:ln>
                      <a:noFill/>
                    </a:ln>
                  </pic:spPr>
                </pic:pic>
              </a:graphicData>
            </a:graphic>
          </wp:inline>
        </w:drawing>
      </w:r>
      <w:r>
        <w:rPr>
          <w:color w:val="auto"/>
        </w:rPr>
        <w:drawing>
          <wp:inline distT="0" distB="0" distL="114300" distR="114300">
            <wp:extent cx="847725" cy="838200"/>
            <wp:effectExtent l="0" t="0" r="3175" b="0"/>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22"/>
                    <a:stretch>
                      <a:fillRect/>
                    </a:stretch>
                  </pic:blipFill>
                  <pic:spPr>
                    <a:xfrm>
                      <a:off x="0" y="0"/>
                      <a:ext cx="847725" cy="838200"/>
                    </a:xfrm>
                    <a:prstGeom prst="rect">
                      <a:avLst/>
                    </a:prstGeom>
                    <a:noFill/>
                    <a:ln>
                      <a:noFill/>
                    </a:ln>
                  </pic:spPr>
                </pic:pic>
              </a:graphicData>
            </a:graphic>
          </wp:inline>
        </w:drawing>
      </w:r>
      <w:r>
        <w:rPr>
          <w:color w:val="auto"/>
        </w:rPr>
        <w:drawing>
          <wp:inline distT="0" distB="0" distL="114300" distR="114300">
            <wp:extent cx="883920" cy="868045"/>
            <wp:effectExtent l="0" t="0" r="5080" b="8255"/>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23"/>
                    <a:stretch>
                      <a:fillRect/>
                    </a:stretch>
                  </pic:blipFill>
                  <pic:spPr>
                    <a:xfrm>
                      <a:off x="0" y="0"/>
                      <a:ext cx="883920" cy="868045"/>
                    </a:xfrm>
                    <a:prstGeom prst="rect">
                      <a:avLst/>
                    </a:prstGeom>
                    <a:noFill/>
                    <a:ln>
                      <a:noFill/>
                    </a:ln>
                  </pic:spPr>
                </pic:pic>
              </a:graphicData>
            </a:graphic>
          </wp:inline>
        </w:drawing>
      </w:r>
    </w:p>
    <w:p>
      <w:pPr>
        <w:spacing w:line="360" w:lineRule="auto"/>
        <w:ind w:firstLine="1121" w:firstLineChars="400"/>
        <w:rPr>
          <w:rFonts w:ascii="微软雅黑" w:hAnsi="微软雅黑" w:eastAsia="微软雅黑" w:cs="微软雅黑"/>
          <w:b/>
          <w:bCs/>
          <w:color w:val="auto"/>
          <w:sz w:val="28"/>
          <w:szCs w:val="28"/>
        </w:rPr>
      </w:pPr>
      <w:r>
        <w:rPr>
          <w:rFonts w:hint="eastAsia" w:ascii="微软雅黑" w:hAnsi="微软雅黑" w:eastAsia="微软雅黑" w:cs="微软雅黑"/>
          <w:b/>
          <w:bCs/>
          <w:color w:val="auto"/>
          <w:sz w:val="28"/>
          <w:szCs w:val="28"/>
        </w:rPr>
        <w:t>I        J         K         L</w:t>
      </w:r>
    </w:p>
    <w:p>
      <w:pPr>
        <w:pStyle w:val="10"/>
        <w:spacing w:line="400" w:lineRule="exact"/>
        <w:ind w:firstLine="440"/>
        <w:jc w:val="center"/>
        <w:rPr>
          <w:rFonts w:ascii="宋体" w:hAnsi="宋体"/>
          <w:color w:val="auto"/>
          <w:sz w:val="22"/>
        </w:rPr>
      </w:pPr>
    </w:p>
    <w:p>
      <w:pPr>
        <w:pStyle w:val="10"/>
        <w:spacing w:line="400" w:lineRule="exact"/>
        <w:ind w:firstLine="440"/>
        <w:jc w:val="center"/>
        <w:rPr>
          <w:rFonts w:ascii="宋体" w:hAnsi="宋体"/>
          <w:color w:val="auto"/>
          <w:sz w:val="22"/>
        </w:rPr>
      </w:pPr>
      <w:r>
        <w:rPr>
          <w:rFonts w:hint="eastAsia" w:ascii="宋体" w:hAnsi="宋体"/>
          <w:color w:val="auto"/>
          <w:sz w:val="22"/>
        </w:rPr>
        <w:t>表1 答题表（每空2分）</w:t>
      </w:r>
    </w:p>
    <w:tbl>
      <w:tblPr>
        <w:tblStyle w:val="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18"/>
        <w:gridCol w:w="3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图1相应位置编号</w:t>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安全标识（填入字母）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3418" w:type="dxa"/>
            <w:vAlign w:val="center"/>
          </w:tcPr>
          <w:p>
            <w:pPr>
              <w:spacing w:line="400" w:lineRule="exact"/>
              <w:jc w:val="center"/>
              <w:rPr>
                <w:rFonts w:ascii="宋体" w:hAnsi="宋体"/>
                <w:color w:val="auto"/>
                <w:sz w:val="22"/>
              </w:rPr>
            </w:pPr>
            <w:r>
              <w:rPr>
                <w:color w:val="auto"/>
              </w:rPr>
              <w:drawing>
                <wp:anchor distT="0" distB="0" distL="114300" distR="114300" simplePos="0" relativeHeight="251659264" behindDoc="0" locked="0" layoutInCell="1" allowOverlap="1">
                  <wp:simplePos x="0" y="0"/>
                  <wp:positionH relativeFrom="column">
                    <wp:posOffset>905510</wp:posOffset>
                  </wp:positionH>
                  <wp:positionV relativeFrom="paragraph">
                    <wp:posOffset>-431800</wp:posOffset>
                  </wp:positionV>
                  <wp:extent cx="494665" cy="437515"/>
                  <wp:effectExtent l="0" t="0" r="635" b="63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94665" cy="437515"/>
                          </a:xfrm>
                          <a:prstGeom prst="rect">
                            <a:avLst/>
                          </a:prstGeom>
                        </pic:spPr>
                      </pic:pic>
                    </a:graphicData>
                  </a:graphic>
                </wp:anchor>
              </w:drawing>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 xml:space="preserve">（    </w:t>
            </w:r>
            <w:r>
              <w:rPr>
                <w:rFonts w:ascii="宋体" w:hAnsi="宋体"/>
                <w:color w:val="auto"/>
                <w:sz w:val="22"/>
              </w:rPr>
              <w:t>B</w:t>
            </w:r>
            <w:r>
              <w:rPr>
                <w:rFonts w:hint="eastAsia" w:ascii="宋体" w:hAnsi="宋体"/>
                <w:color w:val="auto"/>
                <w:sz w:val="2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3418" w:type="dxa"/>
            <w:vAlign w:val="center"/>
          </w:tcPr>
          <w:p>
            <w:pPr>
              <w:pStyle w:val="10"/>
              <w:spacing w:line="400" w:lineRule="exact"/>
              <w:jc w:val="center"/>
              <w:rPr>
                <w:rFonts w:ascii="宋体" w:hAnsi="宋体"/>
                <w:color w:val="auto"/>
                <w:sz w:val="22"/>
              </w:rPr>
            </w:pPr>
            <w:r>
              <w:rPr>
                <w:color w:val="auto"/>
              </w:rPr>
              <w:drawing>
                <wp:anchor distT="0" distB="0" distL="114300" distR="114300" simplePos="0" relativeHeight="251660288" behindDoc="1" locked="0" layoutInCell="1" allowOverlap="1">
                  <wp:simplePos x="0" y="0"/>
                  <wp:positionH relativeFrom="column">
                    <wp:posOffset>929005</wp:posOffset>
                  </wp:positionH>
                  <wp:positionV relativeFrom="paragraph">
                    <wp:posOffset>-413385</wp:posOffset>
                  </wp:positionV>
                  <wp:extent cx="475615" cy="418465"/>
                  <wp:effectExtent l="0" t="0" r="635" b="635"/>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475615" cy="418465"/>
                          </a:xfrm>
                          <a:prstGeom prst="rect">
                            <a:avLst/>
                          </a:prstGeom>
                        </pic:spPr>
                      </pic:pic>
                    </a:graphicData>
                  </a:graphic>
                </wp:anchor>
              </w:drawing>
            </w:r>
          </w:p>
        </w:tc>
        <w:tc>
          <w:tcPr>
            <w:tcW w:w="3418" w:type="dxa"/>
            <w:vAlign w:val="center"/>
          </w:tcPr>
          <w:p>
            <w:pPr>
              <w:pStyle w:val="10"/>
              <w:spacing w:line="400" w:lineRule="exact"/>
              <w:ind w:firstLine="560"/>
              <w:jc w:val="center"/>
              <w:rPr>
                <w:rFonts w:ascii="宋体" w:hAnsi="宋体"/>
                <w:color w:val="auto"/>
                <w:sz w:val="22"/>
              </w:rPr>
            </w:pPr>
            <w:r>
              <w:rPr>
                <w:rFonts w:hint="eastAsia" w:ascii="微软雅黑" w:hAnsi="微软雅黑" w:eastAsia="微软雅黑" w:cs="微软雅黑"/>
                <w:b/>
                <w:bCs/>
                <w:color w:val="auto"/>
                <w:sz w:val="28"/>
                <w:szCs w:val="28"/>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0"/>
              <w:spacing w:line="400" w:lineRule="exact"/>
              <w:jc w:val="center"/>
              <w:rPr>
                <w:rFonts w:ascii="宋体" w:hAnsi="宋体"/>
                <w:color w:val="auto"/>
                <w:sz w:val="22"/>
              </w:rPr>
            </w:pPr>
            <w:r>
              <w:rPr>
                <w:color w:val="auto"/>
              </w:rPr>
              <w:drawing>
                <wp:anchor distT="0" distB="0" distL="114300" distR="114300" simplePos="0" relativeHeight="251661312" behindDoc="0" locked="0" layoutInCell="1" allowOverlap="1">
                  <wp:simplePos x="0" y="0"/>
                  <wp:positionH relativeFrom="column">
                    <wp:posOffset>946785</wp:posOffset>
                  </wp:positionH>
                  <wp:positionV relativeFrom="paragraph">
                    <wp:posOffset>-424180</wp:posOffset>
                  </wp:positionV>
                  <wp:extent cx="456565" cy="427990"/>
                  <wp:effectExtent l="0" t="0" r="635"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456565" cy="427990"/>
                          </a:xfrm>
                          <a:prstGeom prst="rect">
                            <a:avLst/>
                          </a:prstGeom>
                        </pic:spPr>
                      </pic:pic>
                    </a:graphicData>
                  </a:graphic>
                </wp:anchor>
              </w:drawing>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 xml:space="preserve">（    </w:t>
            </w:r>
            <w:r>
              <w:rPr>
                <w:rFonts w:ascii="宋体" w:hAnsi="宋体"/>
                <w:color w:val="auto"/>
                <w:sz w:val="22"/>
              </w:rPr>
              <w:t>F</w:t>
            </w:r>
            <w:r>
              <w:rPr>
                <w:rFonts w:hint="eastAsia" w:ascii="宋体" w:hAnsi="宋体"/>
                <w:color w:val="auto"/>
                <w:sz w:val="2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0"/>
              <w:spacing w:line="400" w:lineRule="exact"/>
              <w:jc w:val="center"/>
              <w:rPr>
                <w:color w:val="auto"/>
              </w:rPr>
            </w:pPr>
            <w:r>
              <w:rPr>
                <w:color w:val="auto"/>
              </w:rPr>
              <w:drawing>
                <wp:anchor distT="0" distB="0" distL="114300" distR="114300" simplePos="0" relativeHeight="251662336" behindDoc="0" locked="0" layoutInCell="1" allowOverlap="1">
                  <wp:simplePos x="0" y="0"/>
                  <wp:positionH relativeFrom="column">
                    <wp:posOffset>942340</wp:posOffset>
                  </wp:positionH>
                  <wp:positionV relativeFrom="paragraph">
                    <wp:posOffset>-426085</wp:posOffset>
                  </wp:positionV>
                  <wp:extent cx="466090" cy="427990"/>
                  <wp:effectExtent l="0" t="0" r="0" b="0"/>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466090" cy="427990"/>
                          </a:xfrm>
                          <a:prstGeom prst="rect">
                            <a:avLst/>
                          </a:prstGeom>
                        </pic:spPr>
                      </pic:pic>
                    </a:graphicData>
                  </a:graphic>
                </wp:anchor>
              </w:drawing>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 xml:space="preserve">（   </w:t>
            </w:r>
            <w:r>
              <w:rPr>
                <w:rFonts w:ascii="宋体" w:hAnsi="宋体"/>
                <w:color w:val="auto"/>
                <w:sz w:val="22"/>
              </w:rPr>
              <w:t>G</w:t>
            </w:r>
            <w:r>
              <w:rPr>
                <w:rFonts w:hint="eastAsia" w:ascii="宋体" w:hAnsi="宋体"/>
                <w:color w:val="auto"/>
                <w:sz w:val="2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0"/>
              <w:spacing w:line="400" w:lineRule="exact"/>
              <w:jc w:val="center"/>
              <w:rPr>
                <w:color w:val="auto"/>
              </w:rPr>
            </w:pPr>
            <w:r>
              <w:rPr>
                <w:color w:val="auto"/>
              </w:rPr>
              <w:drawing>
                <wp:anchor distT="0" distB="0" distL="114300" distR="114300" simplePos="0" relativeHeight="251663360" behindDoc="0" locked="0" layoutInCell="1" allowOverlap="1">
                  <wp:simplePos x="0" y="0"/>
                  <wp:positionH relativeFrom="column">
                    <wp:posOffset>954405</wp:posOffset>
                  </wp:positionH>
                  <wp:positionV relativeFrom="paragraph">
                    <wp:posOffset>-427990</wp:posOffset>
                  </wp:positionV>
                  <wp:extent cx="456565" cy="427990"/>
                  <wp:effectExtent l="0" t="0" r="635"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456565" cy="427990"/>
                          </a:xfrm>
                          <a:prstGeom prst="rect">
                            <a:avLst/>
                          </a:prstGeom>
                        </pic:spPr>
                      </pic:pic>
                    </a:graphicData>
                  </a:graphic>
                </wp:anchor>
              </w:drawing>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 xml:space="preserve">（    </w:t>
            </w:r>
            <w:r>
              <w:rPr>
                <w:rFonts w:ascii="宋体" w:hAnsi="宋体"/>
                <w:color w:val="auto"/>
                <w:sz w:val="22"/>
              </w:rPr>
              <w:t>I</w:t>
            </w:r>
            <w:r>
              <w:rPr>
                <w:rFonts w:hint="eastAsia" w:ascii="宋体" w:hAnsi="宋体"/>
                <w:color w:val="auto"/>
                <w:sz w:val="2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3418" w:type="dxa"/>
            <w:vAlign w:val="center"/>
          </w:tcPr>
          <w:p>
            <w:pPr>
              <w:pStyle w:val="10"/>
              <w:spacing w:line="400" w:lineRule="exact"/>
              <w:jc w:val="center"/>
              <w:rPr>
                <w:color w:val="auto"/>
              </w:rPr>
            </w:pPr>
            <w:r>
              <w:rPr>
                <w:color w:val="auto"/>
              </w:rPr>
              <w:drawing>
                <wp:anchor distT="0" distB="0" distL="114300" distR="114300" simplePos="0" relativeHeight="251664384" behindDoc="0" locked="0" layoutInCell="1" allowOverlap="1">
                  <wp:simplePos x="0" y="0"/>
                  <wp:positionH relativeFrom="column">
                    <wp:posOffset>943610</wp:posOffset>
                  </wp:positionH>
                  <wp:positionV relativeFrom="paragraph">
                    <wp:posOffset>-106045</wp:posOffset>
                  </wp:positionV>
                  <wp:extent cx="418465" cy="408940"/>
                  <wp:effectExtent l="0" t="0" r="635" b="0"/>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418465" cy="408940"/>
                          </a:xfrm>
                          <a:prstGeom prst="rect">
                            <a:avLst/>
                          </a:prstGeom>
                        </pic:spPr>
                      </pic:pic>
                    </a:graphicData>
                  </a:graphic>
                </wp:anchor>
              </w:drawing>
            </w:r>
          </w:p>
        </w:tc>
        <w:tc>
          <w:tcPr>
            <w:tcW w:w="3418" w:type="dxa"/>
            <w:vAlign w:val="center"/>
          </w:tcPr>
          <w:p>
            <w:pPr>
              <w:pStyle w:val="10"/>
              <w:spacing w:line="400" w:lineRule="exact"/>
              <w:ind w:firstLine="440"/>
              <w:jc w:val="center"/>
              <w:rPr>
                <w:rFonts w:ascii="宋体" w:hAnsi="宋体"/>
                <w:color w:val="auto"/>
                <w:sz w:val="22"/>
              </w:rPr>
            </w:pPr>
            <w:r>
              <w:rPr>
                <w:rFonts w:hint="eastAsia" w:ascii="宋体" w:hAnsi="宋体"/>
                <w:color w:val="auto"/>
                <w:sz w:val="22"/>
              </w:rPr>
              <w:t xml:space="preserve">  </w:t>
            </w:r>
            <w:r>
              <w:rPr>
                <w:rFonts w:hint="eastAsia" w:ascii="微软雅黑" w:hAnsi="微软雅黑" w:eastAsia="微软雅黑" w:cs="微软雅黑"/>
                <w:b/>
                <w:bCs/>
                <w:color w:val="auto"/>
                <w:sz w:val="28"/>
                <w:szCs w:val="28"/>
              </w:rPr>
              <w:t>K</w:t>
            </w:r>
            <w:r>
              <w:rPr>
                <w:rFonts w:hint="eastAsia" w:ascii="宋体" w:hAnsi="宋体"/>
                <w:color w:val="auto"/>
                <w:sz w:val="22"/>
              </w:rPr>
              <w:t xml:space="preserve">   </w:t>
            </w:r>
          </w:p>
        </w:tc>
      </w:tr>
    </w:tbl>
    <w:p>
      <w:pPr>
        <w:spacing w:line="400" w:lineRule="exact"/>
        <w:rPr>
          <w:rFonts w:ascii="宋体" w:hAnsi="宋体"/>
          <w:b/>
          <w:color w:val="auto"/>
          <w:sz w:val="22"/>
        </w:rPr>
      </w:pPr>
    </w:p>
    <w:p>
      <w:pPr>
        <w:rPr>
          <w:color w:val="auto"/>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5291"/>
    <w:rsid w:val="0000464B"/>
    <w:rsid w:val="00004ACC"/>
    <w:rsid w:val="00010CEC"/>
    <w:rsid w:val="00017324"/>
    <w:rsid w:val="00043B64"/>
    <w:rsid w:val="000578F6"/>
    <w:rsid w:val="00063AAE"/>
    <w:rsid w:val="0006480D"/>
    <w:rsid w:val="00076308"/>
    <w:rsid w:val="000936FC"/>
    <w:rsid w:val="000940BD"/>
    <w:rsid w:val="00097A74"/>
    <w:rsid w:val="000A1401"/>
    <w:rsid w:val="000A2AA6"/>
    <w:rsid w:val="000B1166"/>
    <w:rsid w:val="000B31C4"/>
    <w:rsid w:val="000B6679"/>
    <w:rsid w:val="000B69E9"/>
    <w:rsid w:val="000B7664"/>
    <w:rsid w:val="000D42BC"/>
    <w:rsid w:val="000E63F2"/>
    <w:rsid w:val="000F1A34"/>
    <w:rsid w:val="000F2E6B"/>
    <w:rsid w:val="000F3582"/>
    <w:rsid w:val="000F5B9F"/>
    <w:rsid w:val="00104260"/>
    <w:rsid w:val="001163D5"/>
    <w:rsid w:val="001221D1"/>
    <w:rsid w:val="001269AB"/>
    <w:rsid w:val="0012719E"/>
    <w:rsid w:val="001332C0"/>
    <w:rsid w:val="00133EE1"/>
    <w:rsid w:val="0013539A"/>
    <w:rsid w:val="00137576"/>
    <w:rsid w:val="00142133"/>
    <w:rsid w:val="00143185"/>
    <w:rsid w:val="00143AB0"/>
    <w:rsid w:val="0016123E"/>
    <w:rsid w:val="0017062E"/>
    <w:rsid w:val="00175269"/>
    <w:rsid w:val="00180886"/>
    <w:rsid w:val="00182EEC"/>
    <w:rsid w:val="001852E9"/>
    <w:rsid w:val="0019223D"/>
    <w:rsid w:val="001A4825"/>
    <w:rsid w:val="001A5242"/>
    <w:rsid w:val="001B5038"/>
    <w:rsid w:val="001C0B75"/>
    <w:rsid w:val="001C2B58"/>
    <w:rsid w:val="001D463D"/>
    <w:rsid w:val="001E0AC3"/>
    <w:rsid w:val="001F74CB"/>
    <w:rsid w:val="00206BD4"/>
    <w:rsid w:val="00227A44"/>
    <w:rsid w:val="00234F8F"/>
    <w:rsid w:val="00256A8B"/>
    <w:rsid w:val="00260CFD"/>
    <w:rsid w:val="002778DF"/>
    <w:rsid w:val="002848C4"/>
    <w:rsid w:val="002855AA"/>
    <w:rsid w:val="002860F2"/>
    <w:rsid w:val="002B033C"/>
    <w:rsid w:val="002B222C"/>
    <w:rsid w:val="002B51D3"/>
    <w:rsid w:val="002C1805"/>
    <w:rsid w:val="002C25DD"/>
    <w:rsid w:val="002C5DF6"/>
    <w:rsid w:val="002D2134"/>
    <w:rsid w:val="002D64FB"/>
    <w:rsid w:val="002E438D"/>
    <w:rsid w:val="002E5332"/>
    <w:rsid w:val="002E6A9B"/>
    <w:rsid w:val="002F3869"/>
    <w:rsid w:val="002F4325"/>
    <w:rsid w:val="003024AF"/>
    <w:rsid w:val="00302835"/>
    <w:rsid w:val="0030763C"/>
    <w:rsid w:val="003153AF"/>
    <w:rsid w:val="00315745"/>
    <w:rsid w:val="003206DD"/>
    <w:rsid w:val="003258C8"/>
    <w:rsid w:val="00326302"/>
    <w:rsid w:val="003274CD"/>
    <w:rsid w:val="00331428"/>
    <w:rsid w:val="00343543"/>
    <w:rsid w:val="00351003"/>
    <w:rsid w:val="00362C0D"/>
    <w:rsid w:val="00371657"/>
    <w:rsid w:val="003752F5"/>
    <w:rsid w:val="003820AF"/>
    <w:rsid w:val="00383751"/>
    <w:rsid w:val="00385291"/>
    <w:rsid w:val="00387C10"/>
    <w:rsid w:val="003A40B9"/>
    <w:rsid w:val="003A603D"/>
    <w:rsid w:val="003B5518"/>
    <w:rsid w:val="003B706E"/>
    <w:rsid w:val="003C0AF8"/>
    <w:rsid w:val="003D300D"/>
    <w:rsid w:val="003E349A"/>
    <w:rsid w:val="003F0A6C"/>
    <w:rsid w:val="00401A0F"/>
    <w:rsid w:val="00402A25"/>
    <w:rsid w:val="00405A6C"/>
    <w:rsid w:val="004068E7"/>
    <w:rsid w:val="004073BB"/>
    <w:rsid w:val="00423656"/>
    <w:rsid w:val="00426898"/>
    <w:rsid w:val="00436D18"/>
    <w:rsid w:val="00443C06"/>
    <w:rsid w:val="004507D0"/>
    <w:rsid w:val="0045353B"/>
    <w:rsid w:val="00455858"/>
    <w:rsid w:val="00461F43"/>
    <w:rsid w:val="0047155C"/>
    <w:rsid w:val="00496D7A"/>
    <w:rsid w:val="004A0394"/>
    <w:rsid w:val="004C4567"/>
    <w:rsid w:val="004D3F7A"/>
    <w:rsid w:val="004F5587"/>
    <w:rsid w:val="005139F8"/>
    <w:rsid w:val="00537772"/>
    <w:rsid w:val="00541C87"/>
    <w:rsid w:val="00555057"/>
    <w:rsid w:val="00555C72"/>
    <w:rsid w:val="00572830"/>
    <w:rsid w:val="00572D5C"/>
    <w:rsid w:val="00574F1B"/>
    <w:rsid w:val="005832F9"/>
    <w:rsid w:val="00584FF0"/>
    <w:rsid w:val="00586504"/>
    <w:rsid w:val="00591EF9"/>
    <w:rsid w:val="00595702"/>
    <w:rsid w:val="00596AB5"/>
    <w:rsid w:val="005A07A6"/>
    <w:rsid w:val="005A497A"/>
    <w:rsid w:val="005B7B2C"/>
    <w:rsid w:val="005D57D3"/>
    <w:rsid w:val="005E41DB"/>
    <w:rsid w:val="005E65E8"/>
    <w:rsid w:val="005F6226"/>
    <w:rsid w:val="00603CF4"/>
    <w:rsid w:val="00612ABA"/>
    <w:rsid w:val="006220CC"/>
    <w:rsid w:val="00651132"/>
    <w:rsid w:val="00661105"/>
    <w:rsid w:val="00663C49"/>
    <w:rsid w:val="00670C5C"/>
    <w:rsid w:val="00692DEF"/>
    <w:rsid w:val="006A61E0"/>
    <w:rsid w:val="006B348C"/>
    <w:rsid w:val="006B42F3"/>
    <w:rsid w:val="006C37FD"/>
    <w:rsid w:val="006C578A"/>
    <w:rsid w:val="006C7AFA"/>
    <w:rsid w:val="006E3B95"/>
    <w:rsid w:val="006E6150"/>
    <w:rsid w:val="006E6C77"/>
    <w:rsid w:val="006F7DC5"/>
    <w:rsid w:val="0070239A"/>
    <w:rsid w:val="00705A01"/>
    <w:rsid w:val="00711452"/>
    <w:rsid w:val="00721A9A"/>
    <w:rsid w:val="007269E8"/>
    <w:rsid w:val="00735A0B"/>
    <w:rsid w:val="007469EB"/>
    <w:rsid w:val="00747360"/>
    <w:rsid w:val="007557EA"/>
    <w:rsid w:val="0075646A"/>
    <w:rsid w:val="00760BB3"/>
    <w:rsid w:val="007610AA"/>
    <w:rsid w:val="0076421C"/>
    <w:rsid w:val="00764FA9"/>
    <w:rsid w:val="00774B90"/>
    <w:rsid w:val="0078223F"/>
    <w:rsid w:val="00782C06"/>
    <w:rsid w:val="00787371"/>
    <w:rsid w:val="007876E9"/>
    <w:rsid w:val="007912D6"/>
    <w:rsid w:val="0079553C"/>
    <w:rsid w:val="007977C4"/>
    <w:rsid w:val="00797F39"/>
    <w:rsid w:val="007A0BB0"/>
    <w:rsid w:val="007A2366"/>
    <w:rsid w:val="007A6A12"/>
    <w:rsid w:val="007B16B8"/>
    <w:rsid w:val="007B7765"/>
    <w:rsid w:val="007C568F"/>
    <w:rsid w:val="007D25F9"/>
    <w:rsid w:val="007D381C"/>
    <w:rsid w:val="007D6DA6"/>
    <w:rsid w:val="007D7E6E"/>
    <w:rsid w:val="007F18D6"/>
    <w:rsid w:val="007F4980"/>
    <w:rsid w:val="00800D03"/>
    <w:rsid w:val="00814668"/>
    <w:rsid w:val="0081496E"/>
    <w:rsid w:val="00815DCE"/>
    <w:rsid w:val="0082755F"/>
    <w:rsid w:val="008455BF"/>
    <w:rsid w:val="00852CC6"/>
    <w:rsid w:val="0086466D"/>
    <w:rsid w:val="00870C1D"/>
    <w:rsid w:val="008A76BC"/>
    <w:rsid w:val="008B58CE"/>
    <w:rsid w:val="008B5BAB"/>
    <w:rsid w:val="008B5F1D"/>
    <w:rsid w:val="008D5745"/>
    <w:rsid w:val="0090116C"/>
    <w:rsid w:val="009029B3"/>
    <w:rsid w:val="00916F46"/>
    <w:rsid w:val="0092314D"/>
    <w:rsid w:val="00923D23"/>
    <w:rsid w:val="00924FEA"/>
    <w:rsid w:val="00927D08"/>
    <w:rsid w:val="00935338"/>
    <w:rsid w:val="00944946"/>
    <w:rsid w:val="009500A6"/>
    <w:rsid w:val="0095464B"/>
    <w:rsid w:val="00955860"/>
    <w:rsid w:val="009567DF"/>
    <w:rsid w:val="009657F6"/>
    <w:rsid w:val="00973685"/>
    <w:rsid w:val="0097635B"/>
    <w:rsid w:val="00983999"/>
    <w:rsid w:val="00985302"/>
    <w:rsid w:val="00992A04"/>
    <w:rsid w:val="009A48AA"/>
    <w:rsid w:val="009B11BD"/>
    <w:rsid w:val="009B15C5"/>
    <w:rsid w:val="009B20A8"/>
    <w:rsid w:val="009B42C7"/>
    <w:rsid w:val="009C5A88"/>
    <w:rsid w:val="009C7C27"/>
    <w:rsid w:val="009D1088"/>
    <w:rsid w:val="009D2A33"/>
    <w:rsid w:val="009E668F"/>
    <w:rsid w:val="009F0B6F"/>
    <w:rsid w:val="009F5FDF"/>
    <w:rsid w:val="00A15A10"/>
    <w:rsid w:val="00A23E90"/>
    <w:rsid w:val="00A2514F"/>
    <w:rsid w:val="00A26A6F"/>
    <w:rsid w:val="00A27AED"/>
    <w:rsid w:val="00A315D9"/>
    <w:rsid w:val="00A367B5"/>
    <w:rsid w:val="00A41681"/>
    <w:rsid w:val="00A4221B"/>
    <w:rsid w:val="00A4248C"/>
    <w:rsid w:val="00A46BF3"/>
    <w:rsid w:val="00A46FFA"/>
    <w:rsid w:val="00A71921"/>
    <w:rsid w:val="00A86196"/>
    <w:rsid w:val="00A92131"/>
    <w:rsid w:val="00A934BE"/>
    <w:rsid w:val="00A962C8"/>
    <w:rsid w:val="00AA067F"/>
    <w:rsid w:val="00AA1C45"/>
    <w:rsid w:val="00AA72F2"/>
    <w:rsid w:val="00AB47AB"/>
    <w:rsid w:val="00AB5C48"/>
    <w:rsid w:val="00AC4071"/>
    <w:rsid w:val="00AC4AA4"/>
    <w:rsid w:val="00AC658A"/>
    <w:rsid w:val="00AC7B00"/>
    <w:rsid w:val="00AE3A35"/>
    <w:rsid w:val="00B05706"/>
    <w:rsid w:val="00B14DB1"/>
    <w:rsid w:val="00B2546B"/>
    <w:rsid w:val="00B30B0E"/>
    <w:rsid w:val="00B30F64"/>
    <w:rsid w:val="00B509B3"/>
    <w:rsid w:val="00B5324E"/>
    <w:rsid w:val="00B600C9"/>
    <w:rsid w:val="00B82B99"/>
    <w:rsid w:val="00B90003"/>
    <w:rsid w:val="00B95CD1"/>
    <w:rsid w:val="00BA19EE"/>
    <w:rsid w:val="00BB4DD8"/>
    <w:rsid w:val="00BB65C9"/>
    <w:rsid w:val="00BB74B6"/>
    <w:rsid w:val="00BC14CE"/>
    <w:rsid w:val="00BD320C"/>
    <w:rsid w:val="00BF1A74"/>
    <w:rsid w:val="00C05D37"/>
    <w:rsid w:val="00C11294"/>
    <w:rsid w:val="00C179B6"/>
    <w:rsid w:val="00C34CF2"/>
    <w:rsid w:val="00C35FC0"/>
    <w:rsid w:val="00C46D70"/>
    <w:rsid w:val="00C4790E"/>
    <w:rsid w:val="00C5107D"/>
    <w:rsid w:val="00C531BD"/>
    <w:rsid w:val="00C565D3"/>
    <w:rsid w:val="00C617DA"/>
    <w:rsid w:val="00C95813"/>
    <w:rsid w:val="00CB24A7"/>
    <w:rsid w:val="00CB645E"/>
    <w:rsid w:val="00CC173B"/>
    <w:rsid w:val="00CC38B6"/>
    <w:rsid w:val="00CC554E"/>
    <w:rsid w:val="00CD7454"/>
    <w:rsid w:val="00CE01A6"/>
    <w:rsid w:val="00CE1FFD"/>
    <w:rsid w:val="00CE7802"/>
    <w:rsid w:val="00D04611"/>
    <w:rsid w:val="00D13793"/>
    <w:rsid w:val="00D26BB2"/>
    <w:rsid w:val="00D34A9A"/>
    <w:rsid w:val="00D374A3"/>
    <w:rsid w:val="00D432F1"/>
    <w:rsid w:val="00D4406F"/>
    <w:rsid w:val="00D44314"/>
    <w:rsid w:val="00D4786C"/>
    <w:rsid w:val="00D533B7"/>
    <w:rsid w:val="00D564C7"/>
    <w:rsid w:val="00D57B29"/>
    <w:rsid w:val="00D9569A"/>
    <w:rsid w:val="00D97B82"/>
    <w:rsid w:val="00DB1F9C"/>
    <w:rsid w:val="00DB7F95"/>
    <w:rsid w:val="00DC7B8B"/>
    <w:rsid w:val="00DD7490"/>
    <w:rsid w:val="00DD7F87"/>
    <w:rsid w:val="00DE5B10"/>
    <w:rsid w:val="00DE7A60"/>
    <w:rsid w:val="00DF208D"/>
    <w:rsid w:val="00DF4F91"/>
    <w:rsid w:val="00E14A0C"/>
    <w:rsid w:val="00E319CF"/>
    <w:rsid w:val="00E32CEC"/>
    <w:rsid w:val="00E35BBB"/>
    <w:rsid w:val="00E46A0C"/>
    <w:rsid w:val="00E57586"/>
    <w:rsid w:val="00E610E1"/>
    <w:rsid w:val="00E852A1"/>
    <w:rsid w:val="00E86175"/>
    <w:rsid w:val="00E86C1F"/>
    <w:rsid w:val="00E86F72"/>
    <w:rsid w:val="00E9173B"/>
    <w:rsid w:val="00EA0180"/>
    <w:rsid w:val="00EA2D99"/>
    <w:rsid w:val="00EC02ED"/>
    <w:rsid w:val="00EC0695"/>
    <w:rsid w:val="00ED0B15"/>
    <w:rsid w:val="00ED6BB1"/>
    <w:rsid w:val="00ED722C"/>
    <w:rsid w:val="00ED72C9"/>
    <w:rsid w:val="00EE060F"/>
    <w:rsid w:val="00EE3ED8"/>
    <w:rsid w:val="00EE6FB2"/>
    <w:rsid w:val="00F00C8B"/>
    <w:rsid w:val="00F21F7B"/>
    <w:rsid w:val="00F3790F"/>
    <w:rsid w:val="00F400E9"/>
    <w:rsid w:val="00F54368"/>
    <w:rsid w:val="00F635B2"/>
    <w:rsid w:val="00F6716B"/>
    <w:rsid w:val="00F70901"/>
    <w:rsid w:val="00F71AF9"/>
    <w:rsid w:val="00F90500"/>
    <w:rsid w:val="00F91AB9"/>
    <w:rsid w:val="00F92378"/>
    <w:rsid w:val="00FA0BC0"/>
    <w:rsid w:val="00FB19C2"/>
    <w:rsid w:val="00FB2281"/>
    <w:rsid w:val="00FB590C"/>
    <w:rsid w:val="00FC3AC5"/>
    <w:rsid w:val="00FC5EEE"/>
    <w:rsid w:val="00FD4D16"/>
    <w:rsid w:val="00FE35F5"/>
    <w:rsid w:val="00FE5EE7"/>
    <w:rsid w:val="00FF25CF"/>
    <w:rsid w:val="01724630"/>
    <w:rsid w:val="0D0F271F"/>
    <w:rsid w:val="0D7F3123"/>
    <w:rsid w:val="0FEF545A"/>
    <w:rsid w:val="112B0A57"/>
    <w:rsid w:val="15D00BF8"/>
    <w:rsid w:val="19151AC7"/>
    <w:rsid w:val="1EF90EDB"/>
    <w:rsid w:val="22031B68"/>
    <w:rsid w:val="22313C54"/>
    <w:rsid w:val="22693C32"/>
    <w:rsid w:val="26EF1FA3"/>
    <w:rsid w:val="294F5ED9"/>
    <w:rsid w:val="2D8C59E3"/>
    <w:rsid w:val="390E4110"/>
    <w:rsid w:val="395F04D2"/>
    <w:rsid w:val="4379566A"/>
    <w:rsid w:val="4D512815"/>
    <w:rsid w:val="4E797944"/>
    <w:rsid w:val="4F5626BC"/>
    <w:rsid w:val="51450001"/>
    <w:rsid w:val="5196500B"/>
    <w:rsid w:val="53A2397B"/>
    <w:rsid w:val="55BB2AD2"/>
    <w:rsid w:val="567B2078"/>
    <w:rsid w:val="5FAB5EC8"/>
    <w:rsid w:val="64AC09F7"/>
    <w:rsid w:val="6850009A"/>
    <w:rsid w:val="69505EF7"/>
    <w:rsid w:val="6AAD0411"/>
    <w:rsid w:val="7A7E2E17"/>
    <w:rsid w:val="7C2863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semiHidden/>
    <w:unhideWhenUsed/>
    <w:qFormat/>
    <w:uiPriority w:val="99"/>
    <w:rPr>
      <w:sz w:val="18"/>
      <w:szCs w:val="18"/>
    </w:rPr>
  </w:style>
  <w:style w:type="paragraph" w:styleId="3">
    <w:name w:val="footer"/>
    <w:basedOn w:val="1"/>
    <w:link w:val="9"/>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4">
    <w:name w:val="header"/>
    <w:basedOn w:val="1"/>
    <w:link w:val="8"/>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6">
    <w:name w:val="Table Grid"/>
    <w:basedOn w:val="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字符"/>
    <w:basedOn w:val="7"/>
    <w:link w:val="4"/>
    <w:qFormat/>
    <w:uiPriority w:val="99"/>
    <w:rPr>
      <w:sz w:val="18"/>
      <w:szCs w:val="18"/>
    </w:rPr>
  </w:style>
  <w:style w:type="character" w:customStyle="1" w:styleId="9">
    <w:name w:val="页脚 字符"/>
    <w:basedOn w:val="7"/>
    <w:link w:val="3"/>
    <w:qFormat/>
    <w:uiPriority w:val="99"/>
    <w:rPr>
      <w:sz w:val="18"/>
      <w:szCs w:val="18"/>
    </w:rPr>
  </w:style>
  <w:style w:type="paragraph" w:styleId="10">
    <w:name w:val="List Paragraph"/>
    <w:basedOn w:val="1"/>
    <w:qFormat/>
    <w:uiPriority w:val="34"/>
    <w:pPr>
      <w:ind w:firstLine="420" w:firstLineChars="200"/>
    </w:pPr>
  </w:style>
  <w:style w:type="character" w:customStyle="1" w:styleId="11">
    <w:name w:val="批注框文本 字符"/>
    <w:basedOn w:val="7"/>
    <w:link w:val="2"/>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18</Pages>
  <Words>1595</Words>
  <Characters>9093</Characters>
  <DocSecurity>0</DocSecurity>
  <Lines>75</Lines>
  <Paragraphs>21</Paragraphs>
  <ScaleCrop>false</ScaleCrop>
  <LinksUpToDate>false</LinksUpToDate>
  <CharactersWithSpaces>10667</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2021-12-02T11:44:00Z</dcterms:created>
  <dcterms:modified xsi:type="dcterms:W3CDTF">2021-12-05T04:14:04Z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050E4ADFB82244FB9A0BBABEBD3088F4</vt:lpwstr>
  </property>
</Properties>
</file>