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asciiTheme="minorEastAsia" w:hAnsiTheme="minorEastAsia" w:eastAsiaTheme="minorEastAsia"/>
          <w:b/>
          <w:color w:val="auto"/>
          <w:sz w:val="30"/>
          <w:szCs w:val="30"/>
        </w:rPr>
      </w:pPr>
      <w:r>
        <w:rPr>
          <w:rFonts w:hint="eastAsia" w:asciiTheme="minorEastAsia" w:hAnsiTheme="minorEastAsia" w:eastAsiaTheme="minorEastAsia"/>
          <w:b/>
          <w:color w:val="auto"/>
          <w:sz w:val="30"/>
          <w:szCs w:val="30"/>
        </w:rPr>
        <w:t>物流管理1+x职业能力测评试题（七）</w:t>
      </w:r>
    </w:p>
    <w:p>
      <w:pPr>
        <w:ind w:firstLine="420" w:firstLineChars="200"/>
        <w:rPr>
          <w:rFonts w:asciiTheme="minorEastAsia" w:hAnsiTheme="minorEastAsia" w:eastAsiaTheme="minorEastAsia"/>
          <w:color w:val="auto"/>
          <w:szCs w:val="21"/>
        </w:rPr>
      </w:pPr>
    </w:p>
    <w:p>
      <w:pPr>
        <w:spacing w:line="400" w:lineRule="exact"/>
        <w:rPr>
          <w:rFonts w:ascii="宋体" w:hAnsi="宋体"/>
          <w:b/>
          <w:color w:val="auto"/>
          <w:sz w:val="22"/>
        </w:rPr>
      </w:pPr>
      <w:r>
        <w:rPr>
          <w:rFonts w:hint="eastAsia" w:ascii="宋体" w:hAnsi="宋体"/>
          <w:b/>
          <w:color w:val="auto"/>
          <w:sz w:val="22"/>
        </w:rPr>
        <w:t>一、单项选择题（本大题共40小题，每小题</w:t>
      </w:r>
      <w:bookmarkStart w:id="16" w:name="_GoBack"/>
      <w:bookmarkEnd w:id="16"/>
      <w:r>
        <w:rPr>
          <w:rFonts w:hint="eastAsia" w:ascii="宋体" w:hAnsi="宋体"/>
          <w:b/>
          <w:color w:val="auto"/>
          <w:sz w:val="22"/>
        </w:rPr>
        <w:t>0.5分，共20分）</w:t>
      </w:r>
    </w:p>
    <w:p>
      <w:pPr>
        <w:pStyle w:val="14"/>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w:t>
      </w:r>
      <w:r>
        <w:rPr>
          <w:rFonts w:hint="eastAsia" w:ascii="宋体" w:hAnsi="宋体"/>
          <w:color w:val="auto"/>
          <w:sz w:val="22"/>
        </w:rPr>
        <w:t>在“五一”国际劳动节来临之际，中共中央总书记、国家主席、中央军委主席习近平指出，伟大出自平凡，英雄来自人民。面对这次突如其来的疫情，从一线医务人员到各个方面参与防控的人员，从环卫工人、快递小哥到生产防疫物资的工人，千千万万劳动群众在各自岗位上埋头苦干、默默奉献，汇聚起了战胜疫情的强大力量。一线从业人员在从事职业活动的过程中形成的一种内在的、非强制性的约束机制是指（    ）。</w:t>
      </w:r>
    </w:p>
    <w:p>
      <w:pPr>
        <w:pStyle w:val="14"/>
        <w:spacing w:line="400" w:lineRule="exact"/>
        <w:ind w:firstLine="440"/>
        <w:rPr>
          <w:rFonts w:ascii="宋体" w:hAnsi="宋体"/>
          <w:color w:val="auto"/>
          <w:sz w:val="22"/>
        </w:rPr>
      </w:pPr>
      <w:r>
        <w:rPr>
          <w:rFonts w:hint="eastAsia" w:ascii="宋体" w:hAnsi="宋体"/>
          <w:color w:val="auto"/>
          <w:sz w:val="22"/>
        </w:rPr>
        <w:t>A.企业文化</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B.价值观</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C.职业道德</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D.企业制度</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2.</w:t>
      </w:r>
      <w:r>
        <w:rPr>
          <w:rFonts w:hint="eastAsia" w:ascii="宋体" w:hAnsi="宋体"/>
          <w:color w:val="auto"/>
          <w:sz w:val="22"/>
        </w:rPr>
        <w:t>下列灭火器适用于石油制品、油脂等火灾的是（</w:t>
      </w:r>
      <w:r>
        <w:rPr>
          <w:rFonts w:hint="eastAsia" w:ascii="宋体" w:hAnsi="宋体"/>
          <w:color w:val="auto"/>
          <w:sz w:val="22"/>
          <w:lang w:val="en-US" w:eastAsia="zh-CN"/>
        </w:rPr>
        <w:t xml:space="preserve">   </w:t>
      </w:r>
      <w:r>
        <w:rPr>
          <w:rFonts w:hint="eastAsia" w:ascii="宋体" w:hAnsi="宋体"/>
          <w:color w:val="auto"/>
          <w:sz w:val="22"/>
        </w:rPr>
        <w:t>）化学</w:t>
      </w:r>
    </w:p>
    <w:p>
      <w:pPr>
        <w:pStyle w:val="14"/>
        <w:spacing w:line="400" w:lineRule="exact"/>
        <w:ind w:firstLine="440"/>
        <w:rPr>
          <w:rFonts w:hint="eastAsia" w:ascii="宋体" w:hAnsi="宋体"/>
          <w:color w:val="auto"/>
          <w:sz w:val="22"/>
        </w:rPr>
      </w:pPr>
      <w:r>
        <w:rPr>
          <w:rFonts w:hint="eastAsia" w:ascii="宋体" w:hAnsi="宋体"/>
          <w:color w:val="auto"/>
          <w:sz w:val="22"/>
        </w:rPr>
        <w:t>A.化学泡沫灭火器</w:t>
      </w:r>
    </w:p>
    <w:p>
      <w:pPr>
        <w:pStyle w:val="14"/>
        <w:spacing w:line="400" w:lineRule="exact"/>
        <w:ind w:firstLine="440"/>
        <w:rPr>
          <w:rFonts w:hint="eastAsia" w:ascii="宋体" w:hAnsi="宋体"/>
          <w:color w:val="auto"/>
          <w:sz w:val="22"/>
        </w:rPr>
      </w:pPr>
      <w:r>
        <w:rPr>
          <w:rFonts w:hint="eastAsia" w:ascii="宋体" w:hAnsi="宋体"/>
          <w:color w:val="auto"/>
          <w:sz w:val="22"/>
        </w:rPr>
        <w:t>B.二氧化碳灭火器</w:t>
      </w:r>
    </w:p>
    <w:p>
      <w:pPr>
        <w:pStyle w:val="14"/>
        <w:spacing w:line="400" w:lineRule="exact"/>
        <w:ind w:firstLine="440"/>
        <w:rPr>
          <w:rFonts w:hint="eastAsia" w:ascii="宋体" w:hAnsi="宋体"/>
          <w:color w:val="auto"/>
          <w:sz w:val="22"/>
        </w:rPr>
      </w:pPr>
      <w:r>
        <w:rPr>
          <w:rFonts w:hint="eastAsia" w:ascii="宋体" w:hAnsi="宋体"/>
          <w:color w:val="auto"/>
          <w:sz w:val="22"/>
        </w:rPr>
        <w:t>C.干粉灭火器</w:t>
      </w:r>
    </w:p>
    <w:p>
      <w:pPr>
        <w:pStyle w:val="14"/>
        <w:spacing w:line="400" w:lineRule="exact"/>
        <w:ind w:firstLine="440"/>
        <w:rPr>
          <w:rFonts w:hint="eastAsia" w:ascii="宋体" w:hAnsi="宋体"/>
          <w:color w:val="auto"/>
          <w:sz w:val="22"/>
        </w:rPr>
      </w:pPr>
      <w:r>
        <w:rPr>
          <w:rFonts w:hint="eastAsia" w:ascii="宋体" w:hAnsi="宋体"/>
          <w:color w:val="auto"/>
          <w:sz w:val="22"/>
        </w:rPr>
        <w:t>D.1211灭火器</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3.（    ）是指将物品从一个地点向另一个地点运送。其中包括集货、分配、搬运、中转、装入、卸下、分散等一系列操作。</w:t>
      </w:r>
    </w:p>
    <w:p>
      <w:pPr>
        <w:pStyle w:val="14"/>
        <w:spacing w:line="400" w:lineRule="exact"/>
        <w:ind w:firstLine="440"/>
        <w:rPr>
          <w:rFonts w:ascii="宋体" w:hAnsi="宋体"/>
          <w:color w:val="auto"/>
          <w:sz w:val="22"/>
        </w:rPr>
      </w:pPr>
      <w:r>
        <w:rPr>
          <w:rFonts w:hint="eastAsia" w:ascii="宋体" w:hAnsi="宋体"/>
          <w:color w:val="auto"/>
          <w:sz w:val="22"/>
        </w:rPr>
        <w:t>A.配送</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B.流通加工</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C.运输</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D.仓储</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4.（    ）是以市场和客户需求为导向，在核心企业协调下，以协同商务、协同竞争为商业运作模式，通过运用现代企业管理技术、信息技术和集成技术，达到对整个供应链上的信息流、物流、资金流、业务流和价值流的有效规划和控制。</w:t>
      </w:r>
    </w:p>
    <w:p>
      <w:pPr>
        <w:pStyle w:val="14"/>
        <w:spacing w:line="400" w:lineRule="exact"/>
        <w:ind w:firstLine="440"/>
        <w:rPr>
          <w:rFonts w:ascii="宋体" w:hAnsi="宋体"/>
          <w:color w:val="auto"/>
          <w:sz w:val="22"/>
        </w:rPr>
      </w:pPr>
      <w:r>
        <w:rPr>
          <w:rFonts w:hint="eastAsia" w:ascii="宋体" w:hAnsi="宋体"/>
          <w:color w:val="auto"/>
          <w:sz w:val="22"/>
        </w:rPr>
        <w:t>A.供应链</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B.供应链管理</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C.供应链运营</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D.供应链设计</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5.</w:t>
      </w:r>
      <w:r>
        <w:rPr>
          <w:rFonts w:hint="eastAsia" w:ascii="宋体" w:hAnsi="宋体"/>
          <w:color w:val="auto"/>
          <w:sz w:val="22"/>
        </w:rPr>
        <w:t>某物流企业承接一项汽车原材料的仓配业务，面对庞大的工作内容，可以采取何种方式对工作内容进行分解？（</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A.工作分解结构</w:t>
      </w:r>
    </w:p>
    <w:p>
      <w:pPr>
        <w:pStyle w:val="14"/>
        <w:spacing w:line="400" w:lineRule="exact"/>
        <w:ind w:firstLine="440"/>
        <w:rPr>
          <w:rFonts w:hint="eastAsia" w:ascii="宋体" w:hAnsi="宋体"/>
          <w:color w:val="auto"/>
          <w:sz w:val="22"/>
        </w:rPr>
      </w:pPr>
      <w:r>
        <w:rPr>
          <w:rFonts w:hint="eastAsia" w:ascii="宋体" w:hAnsi="宋体"/>
          <w:color w:val="auto"/>
          <w:sz w:val="22"/>
        </w:rPr>
        <w:t>B.事业部型结构</w:t>
      </w:r>
    </w:p>
    <w:p>
      <w:pPr>
        <w:pStyle w:val="14"/>
        <w:spacing w:line="400" w:lineRule="exact"/>
        <w:ind w:firstLine="440"/>
        <w:rPr>
          <w:rFonts w:hint="eastAsia" w:ascii="宋体" w:hAnsi="宋体"/>
          <w:color w:val="auto"/>
          <w:sz w:val="22"/>
        </w:rPr>
      </w:pPr>
      <w:r>
        <w:rPr>
          <w:rFonts w:hint="eastAsia" w:ascii="宋体" w:hAnsi="宋体"/>
          <w:color w:val="auto"/>
          <w:sz w:val="22"/>
        </w:rPr>
        <w:t>C.网络型结构</w:t>
      </w:r>
    </w:p>
    <w:p>
      <w:pPr>
        <w:pStyle w:val="14"/>
        <w:spacing w:line="400" w:lineRule="exact"/>
        <w:ind w:firstLine="440"/>
        <w:rPr>
          <w:rFonts w:hint="eastAsia" w:ascii="宋体" w:hAnsi="宋体"/>
          <w:color w:val="auto"/>
          <w:sz w:val="22"/>
        </w:rPr>
      </w:pPr>
      <w:r>
        <w:rPr>
          <w:rFonts w:hint="eastAsia" w:ascii="宋体" w:hAnsi="宋体"/>
          <w:color w:val="auto"/>
          <w:sz w:val="22"/>
        </w:rPr>
        <w:t>D.直线型结构</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6.在企业文化的四个层次中，（    ）是企业文件中的核心文化，是更深层次的文化现象。</w:t>
      </w:r>
    </w:p>
    <w:p>
      <w:pPr>
        <w:pStyle w:val="14"/>
        <w:spacing w:line="400" w:lineRule="exact"/>
        <w:ind w:firstLine="440"/>
        <w:rPr>
          <w:rFonts w:ascii="宋体" w:hAnsi="宋体"/>
          <w:color w:val="auto"/>
          <w:sz w:val="22"/>
        </w:rPr>
      </w:pPr>
      <w:r>
        <w:rPr>
          <w:rFonts w:hint="eastAsia" w:ascii="宋体" w:hAnsi="宋体"/>
          <w:color w:val="auto"/>
          <w:sz w:val="22"/>
        </w:rPr>
        <w:t>A.物资文化</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B.精神文化</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C.行为文化</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D.制度文化</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7. 智能穿戴设备属于智慧物流技术应用方向中的（    ）。</w:t>
      </w:r>
    </w:p>
    <w:p>
      <w:pPr>
        <w:pStyle w:val="14"/>
        <w:spacing w:line="400" w:lineRule="exact"/>
        <w:ind w:firstLine="440"/>
        <w:rPr>
          <w:rFonts w:ascii="宋体" w:hAnsi="宋体"/>
          <w:color w:val="auto"/>
          <w:sz w:val="22"/>
        </w:rPr>
      </w:pPr>
      <w:r>
        <w:rPr>
          <w:rFonts w:hint="eastAsia" w:ascii="宋体" w:hAnsi="宋体"/>
          <w:color w:val="auto"/>
          <w:sz w:val="22"/>
        </w:rPr>
        <w:t>A. 仓内技术</w:t>
      </w:r>
      <w:r>
        <w:rPr>
          <w:rFonts w:hint="eastAsia" w:ascii="宋体" w:hAnsi="宋体"/>
          <w:color w:val="auto"/>
          <w:sz w:val="22"/>
        </w:rPr>
        <w:tab/>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B. 干线技术</w:t>
      </w:r>
      <w:r>
        <w:rPr>
          <w:rFonts w:hint="eastAsia" w:ascii="宋体" w:hAnsi="宋体"/>
          <w:color w:val="auto"/>
          <w:sz w:val="22"/>
        </w:rPr>
        <w:tab/>
      </w:r>
      <w:r>
        <w:rPr>
          <w:rFonts w:hint="eastAsia"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最后一公里技术</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 智慧数据底盘技术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8.《关于XX物流公司办公室购买打印机的请示》，起草人最有可能的是（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XX物流公司</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XX物流公司的负责人</w:t>
      </w:r>
      <w:r>
        <w:rPr>
          <w:rFonts w:hint="eastAsia"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仓储部王主管</w:t>
      </w:r>
      <w:r>
        <w:rPr>
          <w:rFonts w:ascii="宋体" w:hAnsi="宋体"/>
          <w:color w:val="auto"/>
          <w:sz w:val="22"/>
        </w:rPr>
        <w:tab/>
      </w:r>
      <w:r>
        <w:rPr>
          <w:rFonts w:ascii="宋体" w:hAnsi="宋体"/>
          <w:color w:val="auto"/>
          <w:sz w:val="22"/>
        </w:rPr>
        <w:tab/>
      </w:r>
      <w:r>
        <w:rPr>
          <w:rFonts w:hint="eastAsia" w:ascii="宋体" w:hAnsi="宋体"/>
          <w:color w:val="auto"/>
          <w:sz w:val="22"/>
        </w:rPr>
        <w:t>D. 办公室主任</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9.在2020年9月21日上午国新办举行的邮政快递业助力脱贫攻坚有关情况新闻发布会上，国家邮政局党组书记、局长马军胜向大学生发出邀约：“邮政快递行业不但是劳动密集型，更是知识技术密集型行业，发展前景十分广阔。欢迎广大学子投身邮政快递业，实现抱负、作出贡献。”这体现了主动、敬业、负责、高效、高质、合作、学习、平和、感恩、感激是（ </w:t>
      </w:r>
      <w:r>
        <w:rPr>
          <w:rFonts w:ascii="宋体" w:hAnsi="宋体"/>
          <w:color w:val="auto"/>
          <w:sz w:val="22"/>
        </w:rPr>
        <w:t xml:space="preserve"> </w:t>
      </w:r>
      <w:r>
        <w:rPr>
          <w:rFonts w:hint="eastAsia" w:ascii="宋体" w:hAnsi="宋体"/>
          <w:color w:val="auto"/>
          <w:sz w:val="22"/>
        </w:rPr>
        <w:t xml:space="preserve">  ）基本原则。</w:t>
      </w:r>
    </w:p>
    <w:p>
      <w:pPr>
        <w:pStyle w:val="14"/>
        <w:spacing w:line="400" w:lineRule="exact"/>
        <w:ind w:firstLine="440"/>
        <w:rPr>
          <w:rFonts w:ascii="宋体" w:hAnsi="宋体"/>
          <w:color w:val="auto"/>
          <w:sz w:val="22"/>
        </w:rPr>
      </w:pPr>
      <w:r>
        <w:rPr>
          <w:rFonts w:hint="eastAsia" w:ascii="宋体" w:hAnsi="宋体"/>
          <w:color w:val="auto"/>
          <w:sz w:val="22"/>
        </w:rPr>
        <w:t>A. 职业道德</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社会道德</w:t>
      </w:r>
      <w:r>
        <w:rPr>
          <w:rFonts w:hint="eastAsia" w:ascii="宋体" w:hAnsi="宋体"/>
          <w:color w:val="auto"/>
          <w:sz w:val="22"/>
        </w:rPr>
        <w:tab/>
      </w:r>
      <w:r>
        <w:rPr>
          <w:rFonts w:ascii="宋体" w:hAnsi="宋体"/>
          <w:color w:val="auto"/>
          <w:sz w:val="22"/>
        </w:rPr>
        <w:tab/>
      </w:r>
      <w:r>
        <w:rPr>
          <w:rFonts w:hint="eastAsia" w:ascii="宋体" w:hAnsi="宋体"/>
          <w:color w:val="auto"/>
          <w:sz w:val="22"/>
        </w:rPr>
        <w:t>C. 行业标准</w:t>
      </w:r>
      <w:r>
        <w:rPr>
          <w:rFonts w:hint="eastAsia" w:ascii="宋体" w:hAnsi="宋体"/>
          <w:color w:val="auto"/>
          <w:sz w:val="22"/>
        </w:rPr>
        <w:tab/>
      </w:r>
      <w:r>
        <w:rPr>
          <w:rFonts w:ascii="宋体" w:hAnsi="宋体"/>
          <w:color w:val="auto"/>
          <w:sz w:val="22"/>
        </w:rPr>
        <w:tab/>
      </w:r>
      <w:r>
        <w:rPr>
          <w:rFonts w:hint="eastAsia" w:ascii="宋体" w:hAnsi="宋体"/>
          <w:color w:val="auto"/>
          <w:sz w:val="22"/>
        </w:rPr>
        <w:t>D. 自我价值实现</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10.</w:t>
      </w:r>
      <w:r>
        <w:rPr>
          <w:rFonts w:hint="eastAsia" w:ascii="宋体" w:hAnsi="宋体"/>
          <w:color w:val="auto"/>
          <w:sz w:val="22"/>
        </w:rPr>
        <w:t>国际大型跨国物流公司进入中国市场，我国的第三方物流企业发展面临巨大的压力和挑战，对于我国本土不具备强大的核心竞争力和规模扩张力的中小物流企业来说，这意味着A物流公司将面临着国内外企业的激烈竞争。请用SWOT分析法分析，A物流公司受到国内外物流企业的冲击的特点是属于下列哪个选项？（）。</w:t>
      </w:r>
    </w:p>
    <w:p>
      <w:pPr>
        <w:pStyle w:val="14"/>
        <w:spacing w:line="400" w:lineRule="exact"/>
        <w:ind w:firstLine="440"/>
        <w:rPr>
          <w:rFonts w:hint="eastAsia" w:ascii="宋体" w:hAnsi="宋体"/>
          <w:color w:val="auto"/>
          <w:sz w:val="22"/>
        </w:rPr>
      </w:pPr>
      <w:r>
        <w:rPr>
          <w:rFonts w:hint="eastAsia" w:ascii="宋体" w:hAnsi="宋体"/>
          <w:color w:val="auto"/>
          <w:sz w:val="22"/>
        </w:rPr>
        <w:t>A.优势</w:t>
      </w:r>
    </w:p>
    <w:p>
      <w:pPr>
        <w:pStyle w:val="14"/>
        <w:spacing w:line="400" w:lineRule="exact"/>
        <w:ind w:firstLine="440"/>
        <w:rPr>
          <w:rFonts w:hint="eastAsia" w:ascii="宋体" w:hAnsi="宋体"/>
          <w:color w:val="auto"/>
          <w:sz w:val="22"/>
        </w:rPr>
      </w:pPr>
      <w:r>
        <w:rPr>
          <w:rFonts w:hint="eastAsia" w:ascii="宋体" w:hAnsi="宋体"/>
          <w:color w:val="auto"/>
          <w:sz w:val="22"/>
        </w:rPr>
        <w:t>B.劣势</w:t>
      </w:r>
    </w:p>
    <w:p>
      <w:pPr>
        <w:pStyle w:val="14"/>
        <w:spacing w:line="400" w:lineRule="exact"/>
        <w:ind w:firstLine="440"/>
        <w:rPr>
          <w:rFonts w:hint="eastAsia" w:ascii="宋体" w:hAnsi="宋体"/>
          <w:color w:val="auto"/>
          <w:sz w:val="22"/>
        </w:rPr>
      </w:pPr>
      <w:r>
        <w:rPr>
          <w:rFonts w:hint="eastAsia" w:ascii="宋体" w:hAnsi="宋体"/>
          <w:color w:val="auto"/>
          <w:sz w:val="22"/>
        </w:rPr>
        <w:t>C.机遇</w:t>
      </w:r>
    </w:p>
    <w:p>
      <w:pPr>
        <w:pStyle w:val="14"/>
        <w:spacing w:line="400" w:lineRule="exact"/>
        <w:ind w:firstLine="440"/>
        <w:rPr>
          <w:rFonts w:hint="eastAsia" w:ascii="宋体" w:hAnsi="宋体"/>
          <w:color w:val="auto"/>
          <w:sz w:val="22"/>
        </w:rPr>
      </w:pPr>
      <w:r>
        <w:rPr>
          <w:rFonts w:hint="eastAsia" w:ascii="宋体" w:hAnsi="宋体"/>
          <w:color w:val="auto"/>
          <w:sz w:val="22"/>
        </w:rPr>
        <w:t>D.威胁</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11.某物流公司要制定2021年工作计划，需对主要竞争对手进行分析。这种可以对目标公司所处的情景进行全面系统准确的研究，从而根据研究结果制定相应的发展战略，计划及对策等的方法是（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5S现场管理法</w:t>
      </w:r>
      <w:r>
        <w:rPr>
          <w:rFonts w:hint="eastAsia" w:ascii="宋体" w:hAnsi="宋体"/>
          <w:color w:val="auto"/>
          <w:sz w:val="22"/>
        </w:rPr>
        <w:tab/>
      </w:r>
      <w:r>
        <w:rPr>
          <w:rFonts w:hint="eastAsia" w:ascii="宋体" w:hAnsi="宋体"/>
          <w:color w:val="auto"/>
          <w:sz w:val="22"/>
        </w:rPr>
        <w:t>B. PDCA循环分析法</w:t>
      </w:r>
      <w:r>
        <w:rPr>
          <w:rFonts w:hint="eastAsia"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SWOT分析法</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D.“鱼骨型”目标导向分析法</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12.第四届“中国梦·邮政情寻找最美快递员”活动29日在北京落下帷幕，徐龙、汪勇、李成、葛军、王惠贤等14名“最美快递员”和中国邮航团队、京东物流武汉亚一城配青年车队、中通快递西藏日喀则团队等5个“最美快递员”团队受到表彰。其中苏宁快递员潘虎退伍不褪色，5年行程2万多公里，15万件快递百分百准确投送，零差评、零投诉。这背后体现的是好的物流服务需要注意上门服务礼仪；电话服务流程；投诉接待步骤，这些都属于（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物流行业客户服务礼仪</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物流行业行为规范</w:t>
      </w:r>
      <w:r>
        <w:rPr>
          <w:rFonts w:hint="eastAsia" w:ascii="宋体" w:hAnsi="宋体"/>
          <w:color w:val="auto"/>
          <w:sz w:val="22"/>
        </w:rPr>
        <w:tab/>
      </w:r>
      <w:r>
        <w:rPr>
          <w:rFonts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物流行业仪表礼仪</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D. 物流行业工作规范</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13.用图表表现大脑思考和产生想法的过程，将大脑内部运作的过程进行了外化呈现，用图形辅助思考，用全脑思维代替线性思维，可以广泛应用于所有的认知功能领域，尤其是记忆、创造学习和各种形式的思考，它被人们描述为大脑的“瑞士军刀”的方法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商业画布</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SWOT分析法</w:t>
      </w:r>
      <w:r>
        <w:rPr>
          <w:rFonts w:hint="eastAsia" w:ascii="宋体" w:hAnsi="宋体"/>
          <w:color w:val="auto"/>
          <w:sz w:val="22"/>
        </w:rPr>
        <w:tab/>
      </w:r>
      <w:r>
        <w:rPr>
          <w:rFonts w:ascii="宋体" w:hAnsi="宋体"/>
          <w:color w:val="auto"/>
          <w:sz w:val="22"/>
        </w:rPr>
        <w:tab/>
      </w:r>
      <w:r>
        <w:rPr>
          <w:rFonts w:hint="eastAsia" w:ascii="宋体" w:hAnsi="宋体"/>
          <w:color w:val="auto"/>
          <w:sz w:val="22"/>
        </w:rPr>
        <w:t>C. 思维导图</w:t>
      </w:r>
      <w:r>
        <w:rPr>
          <w:rFonts w:hint="eastAsia" w:ascii="宋体" w:hAnsi="宋体"/>
          <w:color w:val="auto"/>
          <w:sz w:val="22"/>
        </w:rPr>
        <w:tab/>
      </w:r>
      <w:r>
        <w:rPr>
          <w:rFonts w:ascii="宋体" w:hAnsi="宋体"/>
          <w:color w:val="auto"/>
          <w:sz w:val="22"/>
        </w:rPr>
        <w:tab/>
      </w:r>
      <w:r>
        <w:rPr>
          <w:rFonts w:hint="eastAsia" w:ascii="宋体" w:hAnsi="宋体"/>
          <w:color w:val="auto"/>
          <w:sz w:val="22"/>
        </w:rPr>
        <w:t>D. 六顶思考帽</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14.</w:t>
      </w:r>
      <w:r>
        <w:rPr>
          <w:rFonts w:hint="eastAsia" w:ascii="宋体" w:hAnsi="宋体"/>
          <w:color w:val="auto"/>
          <w:sz w:val="22"/>
        </w:rPr>
        <w:t>当年淘宝打易趣，易趣是跟商家收取上架费的，交易也要收佣金，而淘宝作为后来者直接打出免费牌，一下子就把商家给吸引过去了，这属于创新类型中的</w:t>
      </w:r>
    </w:p>
    <w:p>
      <w:pPr>
        <w:pStyle w:val="14"/>
        <w:spacing w:line="400" w:lineRule="exact"/>
        <w:ind w:firstLine="440"/>
        <w:rPr>
          <w:rFonts w:hint="eastAsia" w:ascii="宋体" w:hAnsi="宋体"/>
          <w:color w:val="auto"/>
          <w:sz w:val="22"/>
        </w:rPr>
      </w:pPr>
      <w:r>
        <w:rPr>
          <w:rFonts w:hint="eastAsia" w:ascii="宋体" w:hAnsi="宋体"/>
          <w:color w:val="auto"/>
          <w:sz w:val="22"/>
        </w:rPr>
        <w:t>A.开拓式创新</w:t>
      </w:r>
    </w:p>
    <w:p>
      <w:pPr>
        <w:pStyle w:val="14"/>
        <w:spacing w:line="400" w:lineRule="exact"/>
        <w:ind w:firstLine="440"/>
        <w:rPr>
          <w:rFonts w:hint="eastAsia" w:ascii="宋体" w:hAnsi="宋体"/>
          <w:color w:val="auto"/>
          <w:sz w:val="22"/>
        </w:rPr>
      </w:pPr>
      <w:r>
        <w:rPr>
          <w:rFonts w:hint="eastAsia" w:ascii="宋体" w:hAnsi="宋体"/>
          <w:color w:val="auto"/>
          <w:sz w:val="22"/>
        </w:rPr>
        <w:t>B.升级式创新</w:t>
      </w:r>
    </w:p>
    <w:p>
      <w:pPr>
        <w:pStyle w:val="14"/>
        <w:spacing w:line="400" w:lineRule="exact"/>
        <w:ind w:firstLine="440"/>
        <w:rPr>
          <w:rFonts w:hint="eastAsia" w:ascii="宋体" w:hAnsi="宋体"/>
          <w:color w:val="auto"/>
          <w:sz w:val="22"/>
        </w:rPr>
      </w:pPr>
      <w:r>
        <w:rPr>
          <w:rFonts w:hint="eastAsia" w:ascii="宋体" w:hAnsi="宋体"/>
          <w:color w:val="auto"/>
          <w:sz w:val="22"/>
        </w:rPr>
        <w:t>C.差异化创新</w:t>
      </w:r>
    </w:p>
    <w:p>
      <w:pPr>
        <w:pStyle w:val="14"/>
        <w:spacing w:line="400" w:lineRule="exact"/>
        <w:ind w:firstLine="440"/>
        <w:rPr>
          <w:rFonts w:hint="eastAsia" w:ascii="宋体" w:hAnsi="宋体"/>
          <w:color w:val="auto"/>
          <w:sz w:val="22"/>
        </w:rPr>
      </w:pPr>
      <w:r>
        <w:rPr>
          <w:rFonts w:hint="eastAsia" w:ascii="宋体" w:hAnsi="宋体"/>
          <w:color w:val="auto"/>
          <w:sz w:val="22"/>
        </w:rPr>
        <w:t>D.组合式创新</w:t>
      </w:r>
    </w:p>
    <w:p>
      <w:pPr>
        <w:pStyle w:val="14"/>
        <w:spacing w:line="400" w:lineRule="exact"/>
        <w:ind w:firstLine="440"/>
        <w:rPr>
          <w:rFonts w:hint="eastAsia" w:ascii="宋体" w:hAnsi="宋体"/>
          <w:color w:val="auto"/>
          <w:sz w:val="22"/>
        </w:rPr>
      </w:pPr>
      <w:r>
        <w:rPr>
          <w:rFonts w:hint="eastAsia" w:ascii="宋体" w:hAnsi="宋体"/>
          <w:color w:val="auto"/>
          <w:sz w:val="22"/>
        </w:rPr>
        <w:t>E.破坏式创新</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 xml:space="preserve">15.下列选项中哪一项不是商业画布中所包含的内容（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价值主张</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客户名称</w:t>
      </w:r>
      <w:r>
        <w:rPr>
          <w:rFonts w:hint="eastAsia" w:ascii="宋体" w:hAnsi="宋体"/>
          <w:color w:val="auto"/>
          <w:sz w:val="22"/>
        </w:rPr>
        <w:tab/>
      </w:r>
      <w:r>
        <w:rPr>
          <w:rFonts w:ascii="宋体" w:hAnsi="宋体"/>
          <w:color w:val="auto"/>
          <w:sz w:val="22"/>
        </w:rPr>
        <w:tab/>
      </w:r>
      <w:r>
        <w:rPr>
          <w:rFonts w:hint="eastAsia" w:ascii="宋体" w:hAnsi="宋体"/>
          <w:color w:val="auto"/>
          <w:sz w:val="22"/>
        </w:rPr>
        <w:t>C. 客户关系</w:t>
      </w:r>
      <w:r>
        <w:rPr>
          <w:rFonts w:hint="eastAsia" w:ascii="宋体" w:hAnsi="宋体"/>
          <w:color w:val="auto"/>
          <w:sz w:val="22"/>
        </w:rPr>
        <w:tab/>
      </w:r>
      <w:r>
        <w:rPr>
          <w:rFonts w:ascii="宋体" w:hAnsi="宋体"/>
          <w:color w:val="auto"/>
          <w:sz w:val="22"/>
        </w:rPr>
        <w:tab/>
      </w:r>
      <w:r>
        <w:rPr>
          <w:rFonts w:hint="eastAsia" w:ascii="宋体" w:hAnsi="宋体"/>
          <w:color w:val="auto"/>
          <w:sz w:val="22"/>
        </w:rPr>
        <w:t>D. 收入来源</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16.</w:t>
      </w:r>
      <w:r>
        <w:rPr>
          <w:rFonts w:hint="eastAsia" w:ascii="宋体" w:hAnsi="宋体"/>
          <w:color w:val="auto"/>
          <w:sz w:val="22"/>
        </w:rPr>
        <w:t>为获取过去</w:t>
      </w:r>
      <w:r>
        <w:rPr>
          <w:rFonts w:ascii="宋体" w:hAnsi="宋体"/>
          <w:color w:val="auto"/>
          <w:sz w:val="22"/>
        </w:rPr>
        <w:t>5</w:t>
      </w:r>
      <w:r>
        <w:rPr>
          <w:rFonts w:hint="eastAsia" w:ascii="宋体" w:hAnsi="宋体"/>
          <w:color w:val="auto"/>
          <w:sz w:val="22"/>
        </w:rPr>
        <w:t xml:space="preserve">年某省物流产业发展的历史数据，研究人员多采用的数据采集方法是（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二手资料查阅</w:t>
      </w:r>
      <w:r>
        <w:rPr>
          <w:rFonts w:ascii="宋体" w:hAnsi="宋体"/>
          <w:color w:val="auto"/>
          <w:sz w:val="22"/>
        </w:rPr>
        <w:t xml:space="preserve">    B.</w:t>
      </w:r>
      <w:r>
        <w:rPr>
          <w:rFonts w:hint="eastAsia" w:ascii="宋体" w:hAnsi="宋体"/>
          <w:color w:val="auto"/>
          <w:sz w:val="22"/>
        </w:rPr>
        <w:t>电话调研</w:t>
      </w:r>
      <w:r>
        <w:rPr>
          <w:rFonts w:ascii="宋体" w:hAnsi="宋体"/>
          <w:color w:val="auto"/>
          <w:sz w:val="22"/>
        </w:rPr>
        <w:t xml:space="preserve">          C.</w:t>
      </w:r>
      <w:r>
        <w:rPr>
          <w:rFonts w:hint="eastAsia" w:ascii="宋体" w:hAnsi="宋体"/>
          <w:color w:val="auto"/>
          <w:sz w:val="22"/>
        </w:rPr>
        <w:t>访谈专家</w:t>
      </w:r>
      <w:r>
        <w:rPr>
          <w:rFonts w:ascii="宋体" w:hAnsi="宋体"/>
          <w:color w:val="auto"/>
          <w:sz w:val="22"/>
        </w:rPr>
        <w:t xml:space="preserve">           D.</w:t>
      </w:r>
      <w:r>
        <w:rPr>
          <w:rFonts w:hint="eastAsia" w:ascii="宋体" w:hAnsi="宋体"/>
          <w:color w:val="auto"/>
          <w:sz w:val="22"/>
        </w:rPr>
        <w:t>观察</w:t>
      </w:r>
      <w:r>
        <w:rPr>
          <w:rFonts w:ascii="宋体" w:hAnsi="宋体"/>
          <w:color w:val="auto"/>
          <w:sz w:val="22"/>
        </w:rPr>
        <w:t xml:space="preserve"> </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阅读资料：众物智联物流与供应链集团下属</w:t>
      </w:r>
      <w:r>
        <w:rPr>
          <w:rFonts w:ascii="宋体" w:hAnsi="宋体"/>
          <w:color w:val="auto"/>
          <w:sz w:val="22"/>
        </w:rPr>
        <w:t>R</w:t>
      </w:r>
      <w:r>
        <w:rPr>
          <w:rFonts w:hint="eastAsia" w:ascii="宋体" w:hAnsi="宋体"/>
          <w:color w:val="auto"/>
          <w:sz w:val="22"/>
        </w:rPr>
        <w:t>生鲜连锁北京分公司计划拓展针对在北京老年居民的生鲜蔬菜销售与配送业务，公司计划对居住在北京的老人进行实地调研、拜访，以全面了解该目标顾客群对生鲜蔬菜品类、价格及物流服务等项目的需求。通过调研，</w:t>
      </w:r>
      <w:r>
        <w:rPr>
          <w:rFonts w:ascii="宋体" w:hAnsi="宋体"/>
          <w:color w:val="auto"/>
          <w:sz w:val="22"/>
        </w:rPr>
        <w:t>R</w:t>
      </w:r>
      <w:r>
        <w:rPr>
          <w:rFonts w:hint="eastAsia" w:ascii="宋体" w:hAnsi="宋体"/>
          <w:color w:val="auto"/>
          <w:sz w:val="22"/>
        </w:rPr>
        <w:t>生鲜连锁北京分公司初步确定四环以内，家住</w:t>
      </w:r>
      <w:r>
        <w:rPr>
          <w:rFonts w:ascii="宋体" w:hAnsi="宋体"/>
          <w:color w:val="auto"/>
          <w:sz w:val="22"/>
        </w:rPr>
        <w:t>3</w:t>
      </w:r>
      <w:r>
        <w:rPr>
          <w:rFonts w:hint="eastAsia" w:ascii="宋体" w:hAnsi="宋体"/>
          <w:color w:val="auto"/>
          <w:sz w:val="22"/>
        </w:rPr>
        <w:t>楼及以上（无电梯）且行动不便的老人为其新的目标顾客。</w:t>
      </w:r>
    </w:p>
    <w:p>
      <w:pPr>
        <w:pStyle w:val="14"/>
        <w:spacing w:line="400" w:lineRule="exact"/>
        <w:ind w:firstLine="440"/>
        <w:rPr>
          <w:rFonts w:ascii="宋体" w:hAnsi="宋体"/>
          <w:color w:val="auto"/>
          <w:sz w:val="22"/>
        </w:rPr>
      </w:pPr>
      <w:r>
        <w:rPr>
          <w:rFonts w:ascii="宋体" w:hAnsi="宋体"/>
          <w:color w:val="auto"/>
          <w:sz w:val="22"/>
        </w:rPr>
        <w:t>17</w:t>
      </w:r>
      <w:r>
        <w:rPr>
          <w:rFonts w:hint="eastAsia" w:ascii="宋体" w:hAnsi="宋体"/>
          <w:color w:val="auto"/>
          <w:sz w:val="22"/>
        </w:rPr>
        <w:t>.为开发案例中目标顾客，</w:t>
      </w:r>
      <w:r>
        <w:rPr>
          <w:rFonts w:ascii="宋体" w:hAnsi="宋体"/>
          <w:color w:val="auto"/>
          <w:sz w:val="22"/>
        </w:rPr>
        <w:t>R</w:t>
      </w:r>
      <w:r>
        <w:rPr>
          <w:rFonts w:hint="eastAsia" w:ascii="宋体" w:hAnsi="宋体"/>
          <w:color w:val="auto"/>
          <w:sz w:val="22"/>
        </w:rPr>
        <w:t>生鲜连锁北京分公司最有可能采用上门拜访、朋友介绍和（    ）等相对较低成本的方法接近客户。</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电梯广告</w:t>
      </w:r>
      <w:r>
        <w:rPr>
          <w:rFonts w:ascii="宋体" w:hAnsi="宋体"/>
          <w:color w:val="auto"/>
          <w:sz w:val="22"/>
        </w:rPr>
        <w:t xml:space="preserve">          B.</w:t>
      </w:r>
      <w:r>
        <w:rPr>
          <w:rFonts w:hint="eastAsia" w:ascii="宋体" w:hAnsi="宋体"/>
          <w:color w:val="auto"/>
          <w:sz w:val="22"/>
        </w:rPr>
        <w:t>电视广告</w:t>
      </w:r>
      <w:r>
        <w:rPr>
          <w:rFonts w:ascii="宋体" w:hAnsi="宋体"/>
          <w:color w:val="auto"/>
          <w:sz w:val="22"/>
        </w:rPr>
        <w:t xml:space="preserve">       C. </w:t>
      </w:r>
      <w:r>
        <w:rPr>
          <w:rFonts w:hint="eastAsia" w:ascii="宋体" w:hAnsi="宋体"/>
          <w:color w:val="auto"/>
          <w:sz w:val="22"/>
        </w:rPr>
        <w:t>公交站台广告</w:t>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送菜试吃</w:t>
      </w:r>
      <w:r>
        <w:rPr>
          <w:rFonts w:ascii="宋体" w:hAnsi="宋体"/>
          <w:color w:val="auto"/>
          <w:sz w:val="22"/>
        </w:rPr>
        <w:t xml:space="preserve"> </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18</w:t>
      </w:r>
      <w:r>
        <w:rPr>
          <w:rFonts w:ascii="宋体" w:hAnsi="宋体"/>
          <w:color w:val="auto"/>
          <w:sz w:val="22"/>
        </w:rPr>
        <w:t>.</w:t>
      </w:r>
      <w:r>
        <w:rPr>
          <w:rFonts w:hint="eastAsia" w:ascii="宋体" w:hAnsi="宋体"/>
          <w:color w:val="auto"/>
          <w:sz w:val="22"/>
        </w:rPr>
        <w:t xml:space="preserve">客户对产品比较感兴趣，也想购买公司的产品，但由于暂时的资金问题无法购买，最适合采用的客户跟进策略是（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A.长远型跟进</w:t>
      </w:r>
      <w:r>
        <w:rPr>
          <w:rFonts w:ascii="宋体" w:hAnsi="宋体"/>
          <w:color w:val="auto"/>
          <w:sz w:val="22"/>
        </w:rPr>
        <w:t xml:space="preserve">   </w:t>
      </w:r>
      <w:r>
        <w:rPr>
          <w:rFonts w:ascii="宋体" w:hAnsi="宋体"/>
          <w:color w:val="auto"/>
          <w:sz w:val="22"/>
        </w:rPr>
        <w:tab/>
      </w:r>
      <w:r>
        <w:rPr>
          <w:rFonts w:hint="eastAsia" w:ascii="宋体" w:hAnsi="宋体"/>
          <w:color w:val="auto"/>
          <w:sz w:val="22"/>
        </w:rPr>
        <w:t>B.服务型跟进</w:t>
      </w:r>
      <w:r>
        <w:rPr>
          <w:rFonts w:ascii="宋体" w:hAnsi="宋体"/>
          <w:color w:val="auto"/>
          <w:sz w:val="22"/>
        </w:rPr>
        <w:tab/>
      </w:r>
      <w:r>
        <w:rPr>
          <w:rFonts w:ascii="宋体" w:hAnsi="宋体"/>
          <w:color w:val="auto"/>
          <w:sz w:val="22"/>
        </w:rPr>
        <w:tab/>
      </w:r>
      <w:r>
        <w:rPr>
          <w:rFonts w:hint="eastAsia" w:ascii="宋体" w:hAnsi="宋体"/>
          <w:color w:val="auto"/>
          <w:sz w:val="22"/>
        </w:rPr>
        <w:t xml:space="preserve"> </w:t>
      </w:r>
      <w:r>
        <w:rPr>
          <w:rFonts w:hint="eastAsia" w:ascii="宋体" w:hAnsi="宋体"/>
          <w:color w:val="auto"/>
          <w:sz w:val="22"/>
        </w:rPr>
        <w:t xml:space="preserve">C.转变型跟进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D.友情型跟进 </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9.</w:t>
      </w:r>
      <w:r>
        <w:rPr>
          <w:rFonts w:hint="eastAsia" w:ascii="宋体" w:hAnsi="宋体"/>
          <w:color w:val="auto"/>
          <w:sz w:val="22"/>
        </w:rPr>
        <w:t xml:space="preserve">对价格、方案、项目经理的资历和业绩、质量、信誉和业绩等因素进行综合评价的评标方法是（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A.单项评议法</w:t>
      </w:r>
      <w:r>
        <w:rPr>
          <w:rFonts w:ascii="宋体" w:hAnsi="宋体"/>
          <w:color w:val="auto"/>
          <w:sz w:val="22"/>
        </w:rPr>
        <w:t xml:space="preserve">             </w:t>
      </w:r>
      <w:r>
        <w:rPr>
          <w:rFonts w:hint="eastAsia" w:ascii="宋体" w:hAnsi="宋体"/>
          <w:color w:val="auto"/>
          <w:sz w:val="22"/>
        </w:rPr>
        <w:t xml:space="preserve">B.综合评议法     </w:t>
      </w:r>
    </w:p>
    <w:p>
      <w:pPr>
        <w:pStyle w:val="14"/>
        <w:spacing w:line="400" w:lineRule="exact"/>
        <w:ind w:firstLine="440"/>
        <w:rPr>
          <w:rFonts w:ascii="宋体" w:hAnsi="宋体"/>
          <w:color w:val="auto"/>
          <w:sz w:val="22"/>
        </w:rPr>
      </w:pPr>
      <w:r>
        <w:rPr>
          <w:rFonts w:hint="eastAsia" w:ascii="宋体" w:hAnsi="宋体"/>
          <w:color w:val="auto"/>
          <w:sz w:val="22"/>
        </w:rPr>
        <w:t xml:space="preserve">C.合理低价评议法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D.最低价格评议法 </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2</w:t>
      </w:r>
      <w:r>
        <w:rPr>
          <w:rFonts w:hint="eastAsia" w:ascii="宋体" w:hAnsi="宋体"/>
          <w:color w:val="auto"/>
          <w:sz w:val="22"/>
          <w:lang w:val="en-US" w:eastAsia="zh-CN"/>
        </w:rPr>
        <w:t>0.</w:t>
      </w:r>
      <w:r>
        <w:rPr>
          <w:rFonts w:hint="eastAsia" w:ascii="宋体" w:hAnsi="宋体"/>
          <w:color w:val="auto"/>
          <w:sz w:val="22"/>
        </w:rPr>
        <w:t>某物流配送中心在建设过程中，由于项目因设计或设备及外界环境条件的变更，达不到预定生产能力，所引起的风险属于（）。</w:t>
      </w:r>
    </w:p>
    <w:p>
      <w:pPr>
        <w:pStyle w:val="14"/>
        <w:spacing w:line="400" w:lineRule="exact"/>
        <w:ind w:firstLine="440"/>
        <w:rPr>
          <w:rFonts w:hint="eastAsia" w:ascii="宋体" w:hAnsi="宋体"/>
          <w:color w:val="auto"/>
          <w:sz w:val="22"/>
        </w:rPr>
      </w:pPr>
      <w:r>
        <w:rPr>
          <w:rFonts w:hint="eastAsia" w:ascii="宋体" w:hAnsi="宋体"/>
          <w:color w:val="auto"/>
          <w:sz w:val="22"/>
        </w:rPr>
        <w:t>A.计划风险</w:t>
      </w:r>
    </w:p>
    <w:p>
      <w:pPr>
        <w:pStyle w:val="14"/>
        <w:spacing w:line="400" w:lineRule="exact"/>
        <w:ind w:firstLine="440"/>
        <w:rPr>
          <w:rFonts w:hint="eastAsia" w:ascii="宋体" w:hAnsi="宋体"/>
          <w:color w:val="auto"/>
          <w:sz w:val="22"/>
        </w:rPr>
      </w:pPr>
      <w:r>
        <w:rPr>
          <w:rFonts w:hint="eastAsia" w:ascii="宋体" w:hAnsi="宋体"/>
          <w:color w:val="auto"/>
          <w:sz w:val="22"/>
        </w:rPr>
        <w:t>B.工期风险</w:t>
      </w:r>
    </w:p>
    <w:p>
      <w:pPr>
        <w:pStyle w:val="14"/>
        <w:spacing w:line="400" w:lineRule="exact"/>
        <w:ind w:firstLine="440"/>
        <w:rPr>
          <w:rFonts w:hint="eastAsia" w:ascii="宋体" w:hAnsi="宋体"/>
          <w:color w:val="auto"/>
          <w:sz w:val="22"/>
        </w:rPr>
      </w:pPr>
      <w:r>
        <w:rPr>
          <w:rFonts w:hint="eastAsia" w:ascii="宋体" w:hAnsi="宋体"/>
          <w:color w:val="auto"/>
          <w:sz w:val="22"/>
        </w:rPr>
        <w:t>C.费用风险</w:t>
      </w:r>
    </w:p>
    <w:p>
      <w:pPr>
        <w:pStyle w:val="14"/>
        <w:spacing w:line="400" w:lineRule="exact"/>
        <w:ind w:firstLine="440"/>
        <w:rPr>
          <w:rFonts w:hint="eastAsia" w:ascii="宋体" w:hAnsi="宋体"/>
          <w:color w:val="auto"/>
          <w:sz w:val="22"/>
        </w:rPr>
      </w:pPr>
      <w:r>
        <w:rPr>
          <w:rFonts w:hint="eastAsia" w:ascii="宋体" w:hAnsi="宋体"/>
          <w:color w:val="auto"/>
          <w:sz w:val="22"/>
        </w:rPr>
        <w:t>D.成果风险</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21.</w:t>
      </w:r>
      <w:r>
        <w:rPr>
          <w:rFonts w:hint="eastAsia" w:ascii="宋体" w:hAnsi="宋体"/>
          <w:color w:val="auto"/>
          <w:sz w:val="22"/>
        </w:rPr>
        <w:t>小张是某配送公司车辆调度专员，某日工作时接到配送中心临时用车需求，小张通过“货拉拉”A</w:t>
      </w:r>
      <w:r>
        <w:rPr>
          <w:rFonts w:ascii="宋体" w:hAnsi="宋体"/>
          <w:color w:val="auto"/>
          <w:sz w:val="22"/>
        </w:rPr>
        <w:t>PP</w:t>
      </w:r>
      <w:r>
        <w:rPr>
          <w:rFonts w:hint="eastAsia" w:ascii="宋体" w:hAnsi="宋体"/>
          <w:color w:val="auto"/>
          <w:sz w:val="22"/>
        </w:rPr>
        <w:t xml:space="preserve">下单满足了用车需求。这次车辆调度属于（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 xml:space="preserve">A.人工车辆调度  </w:t>
      </w:r>
      <w:r>
        <w:rPr>
          <w:rFonts w:hint="eastAsia" w:ascii="宋体" w:hAnsi="宋体"/>
          <w:color w:val="auto"/>
          <w:sz w:val="22"/>
        </w:rPr>
        <w:t xml:space="preserve"> </w:t>
      </w:r>
      <w:r>
        <w:rPr>
          <w:rFonts w:ascii="宋体" w:hAnsi="宋体"/>
          <w:color w:val="auto"/>
          <w:sz w:val="22"/>
        </w:rPr>
        <w:tab/>
      </w:r>
      <w:r>
        <w:rPr>
          <w:rFonts w:ascii="宋体" w:hAnsi="宋体"/>
          <w:color w:val="auto"/>
          <w:sz w:val="22"/>
        </w:rPr>
        <w:t xml:space="preserve">  </w:t>
      </w:r>
      <w:r>
        <w:rPr>
          <w:rFonts w:hint="eastAsia" w:ascii="宋体" w:hAnsi="宋体"/>
          <w:color w:val="auto"/>
          <w:sz w:val="22"/>
        </w:rPr>
        <w:t xml:space="preserve">B.自动化车辆调度    </w:t>
      </w:r>
      <w:r>
        <w:rPr>
          <w:rFonts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C.智能化车辆调度     D.</w:t>
      </w:r>
      <w:r>
        <w:rPr>
          <w:rFonts w:ascii="宋体" w:hAnsi="宋体"/>
          <w:color w:val="auto"/>
          <w:sz w:val="22"/>
        </w:rPr>
        <w:t>TMS</w:t>
      </w:r>
      <w:r>
        <w:rPr>
          <w:rFonts w:hint="eastAsia" w:ascii="宋体" w:hAnsi="宋体"/>
          <w:color w:val="auto"/>
          <w:sz w:val="22"/>
        </w:rPr>
        <w:t>车辆调度</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22.</w:t>
      </w:r>
      <w:r>
        <w:rPr>
          <w:rFonts w:hint="eastAsia" w:ascii="宋体" w:hAnsi="宋体"/>
          <w:color w:val="auto"/>
          <w:sz w:val="22"/>
        </w:rPr>
        <w:t xml:space="preserve">车辆配载描述中，错误的是（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A.饼干和洗衣粉混装</w:t>
      </w:r>
      <w:r>
        <w:rPr>
          <w:rFonts w:hint="eastAsia" w:ascii="宋体" w:hAnsi="宋体"/>
          <w:color w:val="auto"/>
          <w:sz w:val="22"/>
        </w:rPr>
        <w:t xml:space="preserve">       B.大件货物放在底层</w:t>
      </w:r>
    </w:p>
    <w:p>
      <w:pPr>
        <w:pStyle w:val="14"/>
        <w:spacing w:line="400" w:lineRule="exact"/>
        <w:ind w:firstLine="440"/>
        <w:rPr>
          <w:rFonts w:ascii="宋体" w:hAnsi="宋体"/>
          <w:color w:val="auto"/>
          <w:sz w:val="22"/>
        </w:rPr>
      </w:pPr>
      <w:r>
        <w:rPr>
          <w:rFonts w:hint="eastAsia" w:ascii="宋体" w:hAnsi="宋体"/>
          <w:color w:val="auto"/>
          <w:sz w:val="22"/>
        </w:rPr>
        <w:t xml:space="preserve">C.危险物品单独配装 </w:t>
      </w:r>
      <w:r>
        <w:rPr>
          <w:rFonts w:ascii="宋体" w:hAnsi="宋体"/>
          <w:color w:val="auto"/>
          <w:sz w:val="22"/>
        </w:rPr>
        <w:t xml:space="preserve"> </w:t>
      </w:r>
      <w:r>
        <w:rPr>
          <w:rFonts w:hint="eastAsia" w:ascii="宋体" w:hAnsi="宋体"/>
          <w:color w:val="auto"/>
          <w:sz w:val="22"/>
        </w:rPr>
        <w:t xml:space="preserve">     D. 重的货物放在底层</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23</w:t>
      </w:r>
      <w:bookmarkStart w:id="0" w:name="_Hlk89444869"/>
      <w:r>
        <w:rPr>
          <w:rFonts w:hint="eastAsia" w:ascii="宋体" w:hAnsi="宋体"/>
          <w:color w:val="auto"/>
          <w:sz w:val="22"/>
          <w:lang w:eastAsia="zh-CN"/>
        </w:rPr>
        <w:t>.</w:t>
      </w:r>
      <w:r>
        <w:rPr>
          <w:rFonts w:hint="eastAsia" w:ascii="宋体" w:hAnsi="宋体"/>
          <w:color w:val="auto"/>
          <w:sz w:val="22"/>
        </w:rPr>
        <w:t>众多企业在流程分析与优化过程中，会设计《流程管理常态化工作手册》，这属于流程推广实施的何种措施？（</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A.流程管理优化与知识转移</w:t>
      </w:r>
    </w:p>
    <w:p>
      <w:pPr>
        <w:pStyle w:val="14"/>
        <w:spacing w:line="400" w:lineRule="exact"/>
        <w:ind w:firstLine="440"/>
        <w:rPr>
          <w:rFonts w:hint="eastAsia" w:ascii="宋体" w:hAnsi="宋体"/>
          <w:color w:val="auto"/>
          <w:sz w:val="22"/>
        </w:rPr>
      </w:pPr>
      <w:r>
        <w:rPr>
          <w:rFonts w:hint="eastAsia" w:ascii="宋体" w:hAnsi="宋体"/>
          <w:color w:val="auto"/>
          <w:sz w:val="22"/>
        </w:rPr>
        <w:t>B.分步推广与流程导入</w:t>
      </w:r>
    </w:p>
    <w:p>
      <w:pPr>
        <w:pStyle w:val="14"/>
        <w:spacing w:line="400" w:lineRule="exact"/>
        <w:ind w:firstLine="440"/>
        <w:rPr>
          <w:rFonts w:hint="eastAsia" w:ascii="宋体" w:hAnsi="宋体"/>
          <w:color w:val="auto"/>
          <w:sz w:val="22"/>
        </w:rPr>
      </w:pPr>
      <w:r>
        <w:rPr>
          <w:rFonts w:hint="eastAsia" w:ascii="宋体" w:hAnsi="宋体"/>
          <w:color w:val="auto"/>
          <w:sz w:val="22"/>
        </w:rPr>
        <w:t>C.持续监控与改进</w:t>
      </w:r>
    </w:p>
    <w:p>
      <w:pPr>
        <w:pStyle w:val="14"/>
        <w:spacing w:line="400" w:lineRule="exact"/>
        <w:ind w:firstLine="440"/>
        <w:rPr>
          <w:rFonts w:hint="eastAsia" w:ascii="宋体" w:hAnsi="宋体"/>
          <w:color w:val="auto"/>
          <w:sz w:val="22"/>
        </w:rPr>
      </w:pPr>
      <w:r>
        <w:rPr>
          <w:rFonts w:hint="eastAsia" w:ascii="宋体" w:hAnsi="宋体"/>
          <w:color w:val="auto"/>
          <w:sz w:val="22"/>
        </w:rPr>
        <w:t>D.项目总结</w:t>
      </w:r>
    </w:p>
    <w:p>
      <w:pPr>
        <w:textAlignment w:val="center"/>
        <w:rPr>
          <w:rFonts w:ascii="宋体" w:hAnsi="宋体"/>
          <w:color w:val="auto"/>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24</w:t>
      </w:r>
      <w:bookmarkStart w:id="1" w:name="_Hlk89444098"/>
      <w:r>
        <w:rPr>
          <w:rFonts w:hint="eastAsia" w:ascii="宋体" w:hAnsi="宋体"/>
          <w:color w:val="auto"/>
          <w:sz w:val="22"/>
          <w:lang w:eastAsia="zh-CN"/>
        </w:rPr>
        <w:t>.</w:t>
      </w:r>
      <w:r>
        <w:rPr>
          <w:rFonts w:hint="eastAsia" w:ascii="宋体" w:hAnsi="宋体"/>
          <w:color w:val="auto"/>
          <w:sz w:val="22"/>
        </w:rPr>
        <w:t>物流从业人员与客户眼神交流时，目光允许的范围时（</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A.没有要求</w:t>
      </w:r>
    </w:p>
    <w:p>
      <w:pPr>
        <w:pStyle w:val="14"/>
        <w:spacing w:line="400" w:lineRule="exact"/>
        <w:ind w:firstLine="440"/>
        <w:rPr>
          <w:rFonts w:hint="eastAsia" w:ascii="宋体" w:hAnsi="宋体"/>
          <w:color w:val="auto"/>
          <w:sz w:val="22"/>
        </w:rPr>
      </w:pPr>
      <w:r>
        <w:rPr>
          <w:rFonts w:hint="eastAsia" w:ascii="宋体" w:hAnsi="宋体"/>
          <w:color w:val="auto"/>
          <w:sz w:val="22"/>
        </w:rPr>
        <w:t>B.对方腿部以上</w:t>
      </w:r>
    </w:p>
    <w:p>
      <w:pPr>
        <w:pStyle w:val="14"/>
        <w:spacing w:line="400" w:lineRule="exact"/>
        <w:ind w:firstLine="440"/>
        <w:rPr>
          <w:rFonts w:hint="eastAsia" w:ascii="宋体" w:hAnsi="宋体"/>
          <w:color w:val="auto"/>
          <w:sz w:val="22"/>
        </w:rPr>
      </w:pPr>
      <w:r>
        <w:rPr>
          <w:rFonts w:hint="eastAsia" w:ascii="宋体" w:hAnsi="宋体"/>
          <w:color w:val="auto"/>
          <w:sz w:val="22"/>
        </w:rPr>
        <w:t>C.对方胸部以上</w:t>
      </w:r>
    </w:p>
    <w:p>
      <w:pPr>
        <w:pStyle w:val="14"/>
        <w:spacing w:line="400" w:lineRule="exact"/>
        <w:ind w:firstLine="440"/>
        <w:rPr>
          <w:rFonts w:hint="eastAsia" w:ascii="宋体" w:hAnsi="宋体"/>
          <w:color w:val="auto"/>
          <w:sz w:val="22"/>
        </w:rPr>
      </w:pPr>
      <w:r>
        <w:rPr>
          <w:rFonts w:hint="eastAsia" w:ascii="宋体" w:hAnsi="宋体"/>
          <w:color w:val="auto"/>
          <w:sz w:val="22"/>
        </w:rPr>
        <w:t>D.对方肩部以上</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25</w:t>
      </w:r>
      <w:bookmarkEnd w:id="1"/>
      <w:r>
        <w:rPr>
          <w:rFonts w:hint="eastAsia" w:ascii="宋体" w:hAnsi="宋体"/>
          <w:color w:val="auto"/>
          <w:sz w:val="22"/>
          <w:lang w:eastAsia="zh-CN"/>
        </w:rPr>
        <w:t>.</w:t>
      </w:r>
      <w:r>
        <w:rPr>
          <w:rFonts w:hint="eastAsia" w:ascii="宋体" w:hAnsi="宋体"/>
          <w:color w:val="auto"/>
          <w:sz w:val="22"/>
        </w:rPr>
        <w:t>项目论证可以对拟实施的项目进行全面科学的综合分析，作为一个连续的过程，首要步骤是（</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A.收集并分析相关资料</w:t>
      </w:r>
    </w:p>
    <w:p>
      <w:pPr>
        <w:pStyle w:val="14"/>
        <w:spacing w:line="400" w:lineRule="exact"/>
        <w:ind w:firstLine="440"/>
        <w:rPr>
          <w:rFonts w:hint="eastAsia" w:ascii="宋体" w:hAnsi="宋体"/>
          <w:color w:val="auto"/>
          <w:sz w:val="22"/>
        </w:rPr>
      </w:pPr>
      <w:r>
        <w:rPr>
          <w:rFonts w:hint="eastAsia" w:ascii="宋体" w:hAnsi="宋体"/>
          <w:color w:val="auto"/>
          <w:sz w:val="22"/>
        </w:rPr>
        <w:t>B.明确项目范围和雇主目标</w:t>
      </w:r>
    </w:p>
    <w:p>
      <w:pPr>
        <w:pStyle w:val="14"/>
        <w:spacing w:line="400" w:lineRule="exact"/>
        <w:ind w:firstLine="440"/>
        <w:rPr>
          <w:rFonts w:hint="eastAsia" w:ascii="宋体" w:hAnsi="宋体"/>
          <w:color w:val="auto"/>
          <w:sz w:val="22"/>
        </w:rPr>
      </w:pPr>
      <w:r>
        <w:rPr>
          <w:rFonts w:hint="eastAsia" w:ascii="宋体" w:hAnsi="宋体"/>
          <w:color w:val="auto"/>
          <w:sz w:val="22"/>
        </w:rPr>
        <w:t>C.拟定多种可行且相互替代的实施方案</w:t>
      </w:r>
    </w:p>
    <w:p>
      <w:pPr>
        <w:pStyle w:val="14"/>
        <w:spacing w:line="400" w:lineRule="exact"/>
        <w:ind w:firstLine="440"/>
        <w:rPr>
          <w:rFonts w:hint="eastAsia" w:ascii="宋体" w:hAnsi="宋体"/>
          <w:color w:val="auto"/>
          <w:sz w:val="22"/>
        </w:rPr>
      </w:pPr>
      <w:r>
        <w:rPr>
          <w:rFonts w:hint="eastAsia" w:ascii="宋体" w:hAnsi="宋体"/>
          <w:color w:val="auto"/>
          <w:sz w:val="22"/>
        </w:rPr>
        <w:t>D.编制项目实施进度计划</w:t>
      </w:r>
    </w:p>
    <w:p>
      <w:pPr>
        <w:textAlignment w:val="center"/>
        <w:rPr>
          <w:rFonts w:ascii="宋体" w:hAnsi="宋体"/>
          <w:color w:val="auto"/>
          <w:sz w:val="22"/>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26</w:t>
      </w:r>
      <w:bookmarkEnd w:id="0"/>
      <w:r>
        <w:rPr>
          <w:rFonts w:hint="eastAsia" w:ascii="宋体" w:hAnsi="宋体"/>
          <w:color w:val="auto"/>
          <w:sz w:val="22"/>
          <w:lang w:eastAsia="zh-CN"/>
        </w:rPr>
        <w:t>.</w:t>
      </w:r>
      <w:r>
        <w:rPr>
          <w:rFonts w:hint="eastAsia" w:ascii="宋体" w:hAnsi="宋体"/>
          <w:color w:val="auto"/>
          <w:sz w:val="22"/>
        </w:rPr>
        <w:t>使用物流仿真优化相较传统规划方法具有的特点有（）。</w:t>
      </w:r>
    </w:p>
    <w:p>
      <w:pPr>
        <w:pStyle w:val="14"/>
        <w:spacing w:line="400" w:lineRule="exact"/>
        <w:ind w:firstLine="440"/>
        <w:rPr>
          <w:rFonts w:hint="eastAsia" w:ascii="宋体" w:hAnsi="宋体"/>
          <w:color w:val="auto"/>
          <w:sz w:val="22"/>
        </w:rPr>
      </w:pPr>
      <w:r>
        <w:rPr>
          <w:rFonts w:hint="eastAsia" w:ascii="宋体" w:hAnsi="宋体"/>
          <w:color w:val="auto"/>
          <w:sz w:val="22"/>
        </w:rPr>
        <w:t>A.成本变低，时间变短</w:t>
      </w:r>
    </w:p>
    <w:p>
      <w:pPr>
        <w:pStyle w:val="14"/>
        <w:spacing w:line="400" w:lineRule="exact"/>
        <w:ind w:firstLine="440"/>
        <w:rPr>
          <w:rFonts w:hint="eastAsia" w:ascii="宋体" w:hAnsi="宋体"/>
          <w:color w:val="auto"/>
          <w:sz w:val="22"/>
        </w:rPr>
      </w:pPr>
      <w:r>
        <w:rPr>
          <w:rFonts w:hint="eastAsia" w:ascii="宋体" w:hAnsi="宋体"/>
          <w:color w:val="auto"/>
          <w:sz w:val="22"/>
        </w:rPr>
        <w:t>B.成本变高，时间变短</w:t>
      </w:r>
    </w:p>
    <w:p>
      <w:pPr>
        <w:pStyle w:val="14"/>
        <w:spacing w:line="400" w:lineRule="exact"/>
        <w:ind w:firstLine="440"/>
        <w:rPr>
          <w:rFonts w:hint="eastAsia" w:ascii="宋体" w:hAnsi="宋体"/>
          <w:color w:val="auto"/>
          <w:sz w:val="22"/>
        </w:rPr>
      </w:pPr>
      <w:r>
        <w:rPr>
          <w:rFonts w:hint="eastAsia" w:ascii="宋体" w:hAnsi="宋体"/>
          <w:color w:val="auto"/>
          <w:sz w:val="22"/>
        </w:rPr>
        <w:t>C.成本变高，时间变长</w:t>
      </w:r>
    </w:p>
    <w:p>
      <w:pPr>
        <w:pStyle w:val="14"/>
        <w:spacing w:line="400" w:lineRule="exact"/>
        <w:ind w:firstLine="440"/>
        <w:rPr>
          <w:rFonts w:hint="eastAsia" w:ascii="宋体" w:hAnsi="宋体"/>
          <w:color w:val="auto"/>
          <w:sz w:val="22"/>
        </w:rPr>
      </w:pPr>
      <w:r>
        <w:rPr>
          <w:rFonts w:hint="eastAsia" w:ascii="宋体" w:hAnsi="宋体"/>
          <w:color w:val="auto"/>
          <w:sz w:val="22"/>
        </w:rPr>
        <w:t>D.成本变低，时间变长</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27</w:t>
      </w:r>
      <w:bookmarkStart w:id="2" w:name="_Hlk89443186"/>
      <w:r>
        <w:rPr>
          <w:rFonts w:hint="eastAsia" w:ascii="宋体" w:hAnsi="宋体"/>
          <w:color w:val="auto"/>
          <w:sz w:val="22"/>
          <w:lang w:eastAsia="zh-CN"/>
        </w:rPr>
        <w:t>.</w:t>
      </w:r>
      <w:r>
        <w:rPr>
          <w:rFonts w:hint="eastAsia" w:ascii="宋体" w:hAnsi="宋体"/>
          <w:color w:val="auto"/>
          <w:sz w:val="22"/>
        </w:rPr>
        <w:t>MBTI人格共有4个维度，每个维度有2个方向，分别是E、I、S、N、T、F、J、P，其中“E”代表（）。</w:t>
      </w:r>
    </w:p>
    <w:p>
      <w:pPr>
        <w:pStyle w:val="14"/>
        <w:spacing w:line="400" w:lineRule="exact"/>
        <w:ind w:firstLine="440"/>
        <w:rPr>
          <w:rFonts w:hint="eastAsia" w:ascii="宋体" w:hAnsi="宋体"/>
          <w:color w:val="auto"/>
          <w:sz w:val="22"/>
        </w:rPr>
      </w:pPr>
      <w:r>
        <w:rPr>
          <w:rFonts w:hint="eastAsia" w:ascii="宋体" w:hAnsi="宋体"/>
          <w:color w:val="auto"/>
          <w:sz w:val="22"/>
        </w:rPr>
        <w:t>A.内向</w:t>
      </w:r>
    </w:p>
    <w:p>
      <w:pPr>
        <w:pStyle w:val="14"/>
        <w:spacing w:line="400" w:lineRule="exact"/>
        <w:ind w:firstLine="440"/>
        <w:rPr>
          <w:rFonts w:hint="eastAsia" w:ascii="宋体" w:hAnsi="宋体"/>
          <w:color w:val="auto"/>
          <w:sz w:val="22"/>
        </w:rPr>
      </w:pPr>
      <w:r>
        <w:rPr>
          <w:rFonts w:hint="eastAsia" w:ascii="宋体" w:hAnsi="宋体"/>
          <w:color w:val="auto"/>
          <w:sz w:val="22"/>
        </w:rPr>
        <w:t>B.外向</w:t>
      </w:r>
    </w:p>
    <w:p>
      <w:pPr>
        <w:pStyle w:val="14"/>
        <w:spacing w:line="400" w:lineRule="exact"/>
        <w:ind w:firstLine="440"/>
        <w:rPr>
          <w:rFonts w:hint="eastAsia" w:ascii="宋体" w:hAnsi="宋体"/>
          <w:color w:val="auto"/>
          <w:sz w:val="22"/>
        </w:rPr>
      </w:pPr>
      <w:r>
        <w:rPr>
          <w:rFonts w:hint="eastAsia" w:ascii="宋体" w:hAnsi="宋体"/>
          <w:color w:val="auto"/>
          <w:sz w:val="22"/>
        </w:rPr>
        <w:t>C.感觉</w:t>
      </w:r>
    </w:p>
    <w:p>
      <w:pPr>
        <w:pStyle w:val="14"/>
        <w:spacing w:line="400" w:lineRule="exact"/>
        <w:ind w:firstLine="440"/>
        <w:rPr>
          <w:rFonts w:hint="eastAsia" w:ascii="宋体" w:hAnsi="宋体"/>
          <w:color w:val="auto"/>
          <w:sz w:val="22"/>
        </w:rPr>
      </w:pPr>
      <w:r>
        <w:rPr>
          <w:rFonts w:hint="eastAsia" w:ascii="宋体" w:hAnsi="宋体"/>
          <w:color w:val="auto"/>
          <w:sz w:val="22"/>
        </w:rPr>
        <w:t>D.直觉</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28</w:t>
      </w:r>
      <w:bookmarkEnd w:id="2"/>
      <w:r>
        <w:rPr>
          <w:rFonts w:hint="eastAsia" w:ascii="宋体" w:hAnsi="宋体"/>
          <w:color w:val="auto"/>
          <w:sz w:val="22"/>
          <w:lang w:eastAsia="zh-CN"/>
        </w:rPr>
        <w:t>.</w:t>
      </w:r>
      <w:r>
        <w:rPr>
          <w:rFonts w:hint="eastAsia" w:ascii="宋体" w:hAnsi="宋体"/>
          <w:color w:val="auto"/>
          <w:sz w:val="22"/>
        </w:rPr>
        <w:t>在流程中增加了步骤或控制点，能够有效控制风险或者提高产品质量，这体现了业务流程优化的何种思想？（）。</w:t>
      </w:r>
    </w:p>
    <w:p>
      <w:pPr>
        <w:pStyle w:val="14"/>
        <w:spacing w:line="400" w:lineRule="exact"/>
        <w:ind w:firstLine="440"/>
        <w:rPr>
          <w:rFonts w:hint="eastAsia" w:ascii="宋体" w:hAnsi="宋体"/>
          <w:color w:val="auto"/>
          <w:sz w:val="22"/>
        </w:rPr>
      </w:pPr>
      <w:r>
        <w:rPr>
          <w:rFonts w:hint="eastAsia" w:ascii="宋体" w:hAnsi="宋体"/>
          <w:color w:val="auto"/>
          <w:sz w:val="22"/>
        </w:rPr>
        <w:t>A.合并</w:t>
      </w:r>
    </w:p>
    <w:p>
      <w:pPr>
        <w:pStyle w:val="14"/>
        <w:spacing w:line="400" w:lineRule="exact"/>
        <w:ind w:firstLine="440"/>
        <w:rPr>
          <w:rFonts w:hint="eastAsia" w:ascii="宋体" w:hAnsi="宋体"/>
          <w:color w:val="auto"/>
          <w:sz w:val="22"/>
        </w:rPr>
      </w:pPr>
      <w:r>
        <w:rPr>
          <w:rFonts w:hint="eastAsia" w:ascii="宋体" w:hAnsi="宋体"/>
          <w:color w:val="auto"/>
          <w:sz w:val="22"/>
        </w:rPr>
        <w:t>B.自动化</w:t>
      </w:r>
    </w:p>
    <w:p>
      <w:pPr>
        <w:pStyle w:val="14"/>
        <w:spacing w:line="400" w:lineRule="exact"/>
        <w:ind w:firstLine="440"/>
        <w:rPr>
          <w:rFonts w:hint="eastAsia" w:ascii="宋体" w:hAnsi="宋体"/>
          <w:color w:val="auto"/>
          <w:sz w:val="22"/>
        </w:rPr>
      </w:pPr>
      <w:r>
        <w:rPr>
          <w:rFonts w:hint="eastAsia" w:ascii="宋体" w:hAnsi="宋体"/>
          <w:color w:val="auto"/>
          <w:sz w:val="22"/>
        </w:rPr>
        <w:t>C.建立</w:t>
      </w:r>
    </w:p>
    <w:p>
      <w:pPr>
        <w:pStyle w:val="14"/>
        <w:spacing w:line="400" w:lineRule="exact"/>
        <w:ind w:firstLine="440"/>
        <w:rPr>
          <w:rFonts w:hint="eastAsia" w:ascii="宋体" w:hAnsi="宋体"/>
          <w:color w:val="auto"/>
          <w:sz w:val="22"/>
        </w:rPr>
      </w:pPr>
      <w:r>
        <w:rPr>
          <w:rFonts w:hint="eastAsia" w:ascii="宋体" w:hAnsi="宋体"/>
          <w:color w:val="auto"/>
          <w:sz w:val="22"/>
        </w:rPr>
        <w:t>D.重组</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29</w:t>
      </w:r>
      <w:r>
        <w:rPr>
          <w:rFonts w:hint="eastAsia" w:ascii="宋体" w:hAnsi="宋体"/>
          <w:color w:val="auto"/>
          <w:sz w:val="22"/>
          <w:lang w:eastAsia="zh-CN"/>
        </w:rPr>
        <w:t>.</w:t>
      </w:r>
      <w:r>
        <w:rPr>
          <w:rFonts w:hint="eastAsia" w:ascii="宋体" w:hAnsi="宋体"/>
          <w:color w:val="auto"/>
          <w:sz w:val="22"/>
        </w:rPr>
        <w:t>可以预知有些项目可交付成果需要返工，却不知道返工的工作量是多少，为应对这些未知数量的返工工作，可以预留（）。</w:t>
      </w:r>
    </w:p>
    <w:p>
      <w:pPr>
        <w:pStyle w:val="14"/>
        <w:spacing w:line="400" w:lineRule="exact"/>
        <w:ind w:firstLine="440"/>
        <w:rPr>
          <w:rFonts w:hint="eastAsia" w:ascii="宋体" w:hAnsi="宋体"/>
          <w:color w:val="auto"/>
          <w:sz w:val="22"/>
        </w:rPr>
      </w:pPr>
      <w:r>
        <w:rPr>
          <w:rFonts w:hint="eastAsia" w:ascii="宋体" w:hAnsi="宋体"/>
          <w:color w:val="auto"/>
          <w:sz w:val="22"/>
        </w:rPr>
        <w:t>A.应急储备</w:t>
      </w:r>
    </w:p>
    <w:p>
      <w:pPr>
        <w:pStyle w:val="14"/>
        <w:spacing w:line="400" w:lineRule="exact"/>
        <w:ind w:firstLine="440"/>
        <w:rPr>
          <w:rFonts w:hint="eastAsia" w:ascii="宋体" w:hAnsi="宋体"/>
          <w:color w:val="auto"/>
          <w:sz w:val="22"/>
        </w:rPr>
      </w:pPr>
      <w:r>
        <w:rPr>
          <w:rFonts w:hint="eastAsia" w:ascii="宋体" w:hAnsi="宋体"/>
          <w:color w:val="auto"/>
          <w:sz w:val="22"/>
        </w:rPr>
        <w:t>B.控制储备</w:t>
      </w:r>
    </w:p>
    <w:p>
      <w:pPr>
        <w:pStyle w:val="14"/>
        <w:spacing w:line="400" w:lineRule="exact"/>
        <w:ind w:firstLine="440"/>
        <w:rPr>
          <w:rFonts w:hint="eastAsia" w:ascii="宋体" w:hAnsi="宋体"/>
          <w:color w:val="auto"/>
          <w:sz w:val="22"/>
        </w:rPr>
      </w:pPr>
      <w:r>
        <w:rPr>
          <w:rFonts w:hint="eastAsia" w:ascii="宋体" w:hAnsi="宋体"/>
          <w:color w:val="auto"/>
          <w:sz w:val="22"/>
        </w:rPr>
        <w:t>C.管理储备</w:t>
      </w:r>
    </w:p>
    <w:p>
      <w:pPr>
        <w:pStyle w:val="14"/>
        <w:spacing w:line="400" w:lineRule="exact"/>
        <w:ind w:firstLine="440"/>
        <w:rPr>
          <w:rFonts w:hint="eastAsia" w:ascii="宋体" w:hAnsi="宋体"/>
          <w:color w:val="auto"/>
          <w:sz w:val="22"/>
        </w:rPr>
      </w:pPr>
      <w:r>
        <w:rPr>
          <w:rFonts w:hint="eastAsia" w:ascii="宋体" w:hAnsi="宋体"/>
          <w:color w:val="auto"/>
          <w:sz w:val="22"/>
        </w:rPr>
        <w:t>D.组织储备</w:t>
      </w:r>
    </w:p>
    <w:p>
      <w:pPr>
        <w:textAlignment w:val="center"/>
        <w:rPr>
          <w:rFonts w:ascii="宋体" w:hAnsi="宋体"/>
          <w:color w:val="auto"/>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30</w:t>
      </w:r>
      <w:bookmarkStart w:id="3" w:name="_Hlk89444938"/>
      <w:r>
        <w:rPr>
          <w:rFonts w:hint="eastAsia" w:ascii="宋体" w:hAnsi="宋体"/>
          <w:color w:val="auto"/>
          <w:sz w:val="22"/>
          <w:lang w:eastAsia="zh-CN"/>
        </w:rPr>
        <w:t>.</w:t>
      </w:r>
      <w:r>
        <w:rPr>
          <w:rFonts w:hint="eastAsia" w:ascii="宋体" w:hAnsi="宋体"/>
          <w:color w:val="auto"/>
          <w:sz w:val="22"/>
        </w:rPr>
        <w:t>下列属于流程分析与优化步骤中设计优化流程阶段的是（</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A.KPI指标的确定</w:t>
      </w:r>
    </w:p>
    <w:p>
      <w:pPr>
        <w:pStyle w:val="14"/>
        <w:spacing w:line="400" w:lineRule="exact"/>
        <w:ind w:firstLine="440"/>
        <w:rPr>
          <w:rFonts w:hint="eastAsia" w:ascii="宋体" w:hAnsi="宋体"/>
          <w:color w:val="auto"/>
          <w:sz w:val="22"/>
        </w:rPr>
      </w:pPr>
      <w:r>
        <w:rPr>
          <w:rFonts w:hint="eastAsia" w:ascii="宋体" w:hAnsi="宋体"/>
          <w:color w:val="auto"/>
          <w:sz w:val="22"/>
        </w:rPr>
        <w:t>B.制定访谈提纲</w:t>
      </w:r>
    </w:p>
    <w:p>
      <w:pPr>
        <w:pStyle w:val="14"/>
        <w:spacing w:line="400" w:lineRule="exact"/>
        <w:ind w:firstLine="440"/>
        <w:rPr>
          <w:rFonts w:hint="eastAsia" w:ascii="宋体" w:hAnsi="宋体"/>
          <w:color w:val="auto"/>
          <w:sz w:val="22"/>
        </w:rPr>
      </w:pPr>
      <w:r>
        <w:rPr>
          <w:rFonts w:hint="eastAsia" w:ascii="宋体" w:hAnsi="宋体"/>
          <w:color w:val="auto"/>
          <w:sz w:val="22"/>
        </w:rPr>
        <w:t>C.开展SWOT分析</w:t>
      </w:r>
    </w:p>
    <w:p>
      <w:pPr>
        <w:pStyle w:val="14"/>
        <w:spacing w:line="400" w:lineRule="exact"/>
        <w:ind w:firstLine="440"/>
        <w:rPr>
          <w:rFonts w:hint="eastAsia" w:ascii="宋体" w:hAnsi="宋体"/>
          <w:color w:val="auto"/>
          <w:sz w:val="22"/>
        </w:rPr>
      </w:pPr>
      <w:r>
        <w:rPr>
          <w:rFonts w:hint="eastAsia" w:ascii="宋体" w:hAnsi="宋体"/>
          <w:color w:val="auto"/>
          <w:sz w:val="22"/>
        </w:rPr>
        <w:t>D.总结并推广成果</w:t>
      </w:r>
      <w:bookmarkEnd w:id="3"/>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31.</w:t>
      </w:r>
      <w:r>
        <w:rPr>
          <w:rFonts w:hint="eastAsia" w:ascii="宋体" w:hAnsi="宋体"/>
          <w:color w:val="auto"/>
          <w:sz w:val="22"/>
        </w:rPr>
        <w:t>物流成本按成本项目可以分为（</w:t>
      </w:r>
      <w:r>
        <w:rPr>
          <w:rFonts w:ascii="宋体" w:hAnsi="宋体"/>
          <w:color w:val="auto"/>
          <w:sz w:val="22"/>
        </w:rPr>
        <w:t xml:space="preserve">    </w:t>
      </w:r>
      <w:r>
        <w:rPr>
          <w:rFonts w:hint="eastAsia" w:ascii="宋体" w:hAnsi="宋体"/>
          <w:color w:val="auto"/>
          <w:sz w:val="22"/>
        </w:rPr>
        <w:t>）和存货相关成本。</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物流功能成本</w:t>
      </w:r>
      <w:r>
        <w:rPr>
          <w:rFonts w:ascii="宋体" w:hAnsi="宋体"/>
          <w:color w:val="auto"/>
          <w:sz w:val="22"/>
        </w:rPr>
        <w:t xml:space="preserve">    B. </w:t>
      </w:r>
      <w:r>
        <w:rPr>
          <w:rFonts w:hint="eastAsia" w:ascii="宋体" w:hAnsi="宋体"/>
          <w:color w:val="auto"/>
          <w:sz w:val="22"/>
        </w:rPr>
        <w:t>物流服务成本</w:t>
      </w:r>
      <w:r>
        <w:rPr>
          <w:rFonts w:ascii="宋体" w:hAnsi="宋体"/>
          <w:color w:val="auto"/>
          <w:sz w:val="22"/>
        </w:rPr>
        <w:t xml:space="preserve">   C.</w:t>
      </w:r>
      <w:r>
        <w:rPr>
          <w:rFonts w:hint="eastAsia" w:ascii="宋体" w:hAnsi="宋体"/>
          <w:color w:val="auto"/>
          <w:sz w:val="22"/>
        </w:rPr>
        <w:t>物流项目成本</w:t>
      </w:r>
      <w:r>
        <w:rPr>
          <w:rFonts w:ascii="宋体" w:hAnsi="宋体"/>
          <w:color w:val="auto"/>
          <w:sz w:val="22"/>
        </w:rPr>
        <w:t xml:space="preserve">    D.</w:t>
      </w:r>
      <w:r>
        <w:rPr>
          <w:rFonts w:hint="eastAsia" w:ascii="宋体" w:hAnsi="宋体"/>
          <w:color w:val="auto"/>
          <w:sz w:val="22"/>
        </w:rPr>
        <w:t>物流作业成本</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32.</w:t>
      </w:r>
      <w:r>
        <w:rPr>
          <w:rFonts w:hint="eastAsia" w:ascii="宋体" w:hAnsi="宋体"/>
          <w:color w:val="auto"/>
          <w:sz w:val="22"/>
        </w:rPr>
        <w:t>物流质量的好坏需要通过一系列指标体系来衡量，其中商品质量指标、工作质量指标属于（</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A.物流服务水平指标</w:t>
      </w:r>
    </w:p>
    <w:p>
      <w:pPr>
        <w:pStyle w:val="14"/>
        <w:spacing w:line="400" w:lineRule="exact"/>
        <w:ind w:firstLine="440"/>
        <w:rPr>
          <w:rFonts w:hint="eastAsia" w:ascii="宋体" w:hAnsi="宋体"/>
          <w:color w:val="auto"/>
          <w:sz w:val="22"/>
        </w:rPr>
      </w:pPr>
      <w:r>
        <w:rPr>
          <w:rFonts w:hint="eastAsia" w:ascii="宋体" w:hAnsi="宋体"/>
          <w:color w:val="auto"/>
          <w:sz w:val="22"/>
        </w:rPr>
        <w:t>B.物流质量管理指标</w:t>
      </w:r>
    </w:p>
    <w:p>
      <w:pPr>
        <w:pStyle w:val="14"/>
        <w:spacing w:line="400" w:lineRule="exact"/>
        <w:ind w:firstLine="440"/>
        <w:rPr>
          <w:rFonts w:hint="eastAsia" w:ascii="宋体" w:hAnsi="宋体"/>
          <w:color w:val="auto"/>
          <w:sz w:val="22"/>
        </w:rPr>
      </w:pPr>
      <w:r>
        <w:rPr>
          <w:rFonts w:hint="eastAsia" w:ascii="宋体" w:hAnsi="宋体"/>
          <w:color w:val="auto"/>
          <w:sz w:val="22"/>
        </w:rPr>
        <w:t>C.物流效益指标</w:t>
      </w:r>
    </w:p>
    <w:p>
      <w:pPr>
        <w:pStyle w:val="14"/>
        <w:spacing w:line="400" w:lineRule="exact"/>
        <w:ind w:firstLine="440"/>
        <w:rPr>
          <w:rFonts w:hint="eastAsia" w:ascii="宋体" w:hAnsi="宋体"/>
          <w:color w:val="auto"/>
          <w:sz w:val="22"/>
        </w:rPr>
      </w:pPr>
      <w:r>
        <w:rPr>
          <w:rFonts w:hint="eastAsia" w:ascii="宋体" w:hAnsi="宋体"/>
          <w:color w:val="auto"/>
          <w:sz w:val="22"/>
        </w:rPr>
        <w:t>D.物流成本指标</w:t>
      </w:r>
    </w:p>
    <w:p>
      <w:pPr>
        <w:spacing w:line="360" w:lineRule="auto"/>
        <w:rPr>
          <w:color w:val="auto"/>
          <w:sz w:val="24"/>
        </w:rPr>
      </w:pP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33.</w:t>
      </w:r>
      <w:r>
        <w:rPr>
          <w:rFonts w:hint="eastAsia" w:ascii="宋体" w:hAnsi="宋体"/>
          <w:color w:val="auto"/>
          <w:sz w:val="22"/>
        </w:rPr>
        <w:t>下列成本形态中，属于按支付形态划分的是（</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供应物流成本</w:t>
      </w:r>
      <w:r>
        <w:rPr>
          <w:rFonts w:ascii="宋体" w:hAnsi="宋体"/>
          <w:color w:val="auto"/>
          <w:sz w:val="22"/>
        </w:rPr>
        <w:t xml:space="preserve">       B.</w:t>
      </w:r>
      <w:r>
        <w:rPr>
          <w:rFonts w:hint="eastAsia" w:ascii="宋体" w:hAnsi="宋体"/>
          <w:color w:val="auto"/>
          <w:sz w:val="22"/>
        </w:rPr>
        <w:t>销售物流成本</w:t>
      </w:r>
      <w:r>
        <w:rPr>
          <w:rFonts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委托物流成本</w:t>
      </w:r>
      <w:r>
        <w:rPr>
          <w:rFonts w:ascii="宋体" w:hAnsi="宋体"/>
          <w:color w:val="auto"/>
          <w:sz w:val="22"/>
        </w:rPr>
        <w:t xml:space="preserve">       D.</w:t>
      </w:r>
      <w:r>
        <w:rPr>
          <w:rFonts w:hint="eastAsia" w:ascii="宋体" w:hAnsi="宋体"/>
          <w:color w:val="auto"/>
          <w:sz w:val="22"/>
        </w:rPr>
        <w:t>运输成本</w:t>
      </w:r>
      <w:r>
        <w:rPr>
          <w:rFonts w:ascii="宋体" w:hAnsi="宋体"/>
          <w:color w:val="auto"/>
          <w:sz w:val="22"/>
        </w:rPr>
        <w:t xml:space="preserve"> </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34.</w:t>
      </w:r>
      <w:r>
        <w:rPr>
          <w:rFonts w:hint="eastAsia" w:ascii="宋体" w:hAnsi="宋体"/>
          <w:color w:val="auto"/>
          <w:sz w:val="22"/>
        </w:rPr>
        <w:t>（</w:t>
      </w:r>
      <w:r>
        <w:rPr>
          <w:rFonts w:ascii="宋体" w:hAnsi="宋体"/>
          <w:color w:val="auto"/>
          <w:sz w:val="22"/>
        </w:rPr>
        <w:t xml:space="preserve">    </w:t>
      </w:r>
      <w:r>
        <w:rPr>
          <w:rFonts w:hint="eastAsia" w:ascii="宋体" w:hAnsi="宋体"/>
          <w:color w:val="auto"/>
          <w:sz w:val="22"/>
        </w:rPr>
        <w:t>）是指通过精确的调查、分析与技术测定而制定的，用来评价实际成本、衡量工作效率的一种预计成本。</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标准成本法</w:t>
      </w:r>
      <w:r>
        <w:rPr>
          <w:rFonts w:ascii="宋体" w:hAnsi="宋体"/>
          <w:color w:val="auto"/>
          <w:sz w:val="22"/>
        </w:rPr>
        <w:t xml:space="preserve">    B. </w:t>
      </w:r>
      <w:r>
        <w:rPr>
          <w:rFonts w:hint="eastAsia" w:ascii="宋体" w:hAnsi="宋体"/>
          <w:color w:val="auto"/>
          <w:sz w:val="22"/>
        </w:rPr>
        <w:t>目标成本法</w:t>
      </w:r>
      <w:r>
        <w:rPr>
          <w:rFonts w:ascii="宋体" w:hAnsi="宋体"/>
          <w:color w:val="auto"/>
          <w:sz w:val="22"/>
        </w:rPr>
        <w:t xml:space="preserve">      C.</w:t>
      </w:r>
      <w:r>
        <w:rPr>
          <w:rFonts w:hint="eastAsia" w:ascii="宋体" w:hAnsi="宋体"/>
          <w:color w:val="auto"/>
          <w:sz w:val="22"/>
        </w:rPr>
        <w:t>变动成本法</w:t>
      </w:r>
      <w:r>
        <w:rPr>
          <w:rFonts w:ascii="宋体" w:hAnsi="宋体"/>
          <w:color w:val="auto"/>
          <w:sz w:val="22"/>
        </w:rPr>
        <w:t xml:space="preserve">    D.</w:t>
      </w:r>
      <w:r>
        <w:rPr>
          <w:rFonts w:hint="eastAsia" w:ascii="宋体" w:hAnsi="宋体"/>
          <w:color w:val="auto"/>
          <w:sz w:val="22"/>
        </w:rPr>
        <w:t>固定成本法</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35.</w:t>
      </w:r>
      <w:r>
        <w:rPr>
          <w:rFonts w:hint="eastAsia" w:ascii="宋体" w:hAnsi="宋体"/>
          <w:color w:val="auto"/>
          <w:sz w:val="22"/>
        </w:rPr>
        <w:t>（</w:t>
      </w:r>
      <w:r>
        <w:rPr>
          <w:rFonts w:ascii="宋体" w:hAnsi="宋体"/>
          <w:color w:val="auto"/>
          <w:sz w:val="22"/>
        </w:rPr>
        <w:t xml:space="preserve">   </w:t>
      </w:r>
      <w:r>
        <w:rPr>
          <w:rFonts w:hint="eastAsia" w:ascii="宋体" w:hAnsi="宋体"/>
          <w:color w:val="auto"/>
          <w:sz w:val="22"/>
        </w:rPr>
        <w:t>）是以企业年度目标为依据，通过对员工工作绩效特征的分析，据此确定反映企业、部门和员工个人一定期限内综合业绩的关键性量化指标，并以此为基础进行绩效考核。</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目标管理法</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关键绩效指标法</w:t>
      </w:r>
      <w:r>
        <w:rPr>
          <w:rFonts w:ascii="宋体" w:hAnsi="宋体"/>
          <w:color w:val="auto"/>
          <w:sz w:val="22"/>
        </w:rPr>
        <w:t xml:space="preserve">     C.</w:t>
      </w:r>
      <w:r>
        <w:rPr>
          <w:rFonts w:hint="eastAsia" w:ascii="宋体" w:hAnsi="宋体"/>
          <w:color w:val="auto"/>
          <w:sz w:val="22"/>
        </w:rPr>
        <w:t>登记评估法</w:t>
      </w:r>
      <w:r>
        <w:rPr>
          <w:rFonts w:ascii="宋体" w:hAnsi="宋体"/>
          <w:color w:val="auto"/>
          <w:sz w:val="22"/>
        </w:rPr>
        <w:t xml:space="preserve">    D.</w:t>
      </w:r>
      <w:r>
        <w:rPr>
          <w:rFonts w:hint="eastAsia" w:ascii="宋体" w:hAnsi="宋体"/>
          <w:color w:val="auto"/>
          <w:sz w:val="22"/>
        </w:rPr>
        <w:t>平衡记分卡</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36</w:t>
      </w:r>
      <w:bookmarkStart w:id="4" w:name="_Hlk89443198"/>
      <w:r>
        <w:rPr>
          <w:rFonts w:hint="eastAsia" w:ascii="宋体" w:hAnsi="宋体"/>
          <w:color w:val="auto"/>
          <w:sz w:val="22"/>
          <w:lang w:eastAsia="zh-CN"/>
        </w:rPr>
        <w:t>.</w:t>
      </w:r>
      <w:r>
        <w:rPr>
          <w:rFonts w:hint="eastAsia" w:ascii="宋体" w:hAnsi="宋体"/>
          <w:color w:val="auto"/>
          <w:sz w:val="22"/>
        </w:rPr>
        <w:t>众物智联物流与供应链集团某配送中心在车辆调度时主要做法为：车辆系统与WMS系统或配送管理系统集成，在完成配送作业计划后，根据配送线路优化和配载优化结果，估算车辆需求数量、时间、车型等，再根据运输服务供应商数据库优先供应商，生成车辆调度推荐任务单，经作业人员确认后系统自动下达给运输服务商，完成车辆调度。这种调度方式为（</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A.人工车辆调度</w:t>
      </w:r>
    </w:p>
    <w:p>
      <w:pPr>
        <w:pStyle w:val="14"/>
        <w:spacing w:line="400" w:lineRule="exact"/>
        <w:ind w:firstLine="440"/>
        <w:rPr>
          <w:rFonts w:hint="eastAsia" w:ascii="宋体" w:hAnsi="宋体"/>
          <w:color w:val="auto"/>
          <w:sz w:val="22"/>
        </w:rPr>
      </w:pPr>
      <w:r>
        <w:rPr>
          <w:rFonts w:hint="eastAsia" w:ascii="宋体" w:hAnsi="宋体"/>
          <w:color w:val="auto"/>
          <w:sz w:val="22"/>
        </w:rPr>
        <w:t>B.智能化车辆调度</w:t>
      </w:r>
    </w:p>
    <w:p>
      <w:pPr>
        <w:pStyle w:val="14"/>
        <w:spacing w:line="400" w:lineRule="exact"/>
        <w:ind w:firstLine="440"/>
        <w:rPr>
          <w:rFonts w:hint="eastAsia" w:ascii="宋体" w:hAnsi="宋体"/>
          <w:color w:val="auto"/>
          <w:sz w:val="22"/>
        </w:rPr>
      </w:pPr>
      <w:r>
        <w:rPr>
          <w:rFonts w:hint="eastAsia" w:ascii="宋体" w:hAnsi="宋体"/>
          <w:color w:val="auto"/>
          <w:sz w:val="22"/>
        </w:rPr>
        <w:t>C.随机指派</w:t>
      </w:r>
    </w:p>
    <w:p>
      <w:pPr>
        <w:pStyle w:val="14"/>
        <w:spacing w:line="400" w:lineRule="exact"/>
        <w:ind w:firstLine="440"/>
        <w:rPr>
          <w:rFonts w:hint="eastAsia" w:ascii="宋体" w:hAnsi="宋体"/>
          <w:color w:val="auto"/>
          <w:sz w:val="22"/>
        </w:rPr>
      </w:pPr>
      <w:r>
        <w:rPr>
          <w:rFonts w:hint="eastAsia" w:ascii="宋体" w:hAnsi="宋体"/>
          <w:color w:val="auto"/>
          <w:sz w:val="22"/>
        </w:rPr>
        <w:t>D.客户指定方式</w:t>
      </w:r>
    </w:p>
    <w:bookmarkEnd w:id="4"/>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37</w:t>
      </w:r>
      <w:r>
        <w:rPr>
          <w:rFonts w:hint="eastAsia" w:ascii="宋体" w:hAnsi="宋体"/>
          <w:color w:val="auto"/>
          <w:sz w:val="22"/>
          <w:lang w:eastAsia="zh-CN"/>
        </w:rPr>
        <w:t>.</w:t>
      </w:r>
      <w:r>
        <w:rPr>
          <w:rFonts w:hint="eastAsia" w:ascii="宋体" w:hAnsi="宋体"/>
          <w:color w:val="auto"/>
          <w:sz w:val="22"/>
        </w:rPr>
        <w:t>某物流企业为了确保项目各项工作能够有机协调和配合所展开的综合性和全局性的项目管理工作和过程是（</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A.项目风险管理</w:t>
      </w:r>
    </w:p>
    <w:p>
      <w:pPr>
        <w:pStyle w:val="14"/>
        <w:spacing w:line="400" w:lineRule="exact"/>
        <w:ind w:firstLine="440"/>
        <w:rPr>
          <w:rFonts w:hint="eastAsia" w:ascii="宋体" w:hAnsi="宋体"/>
          <w:color w:val="auto"/>
          <w:sz w:val="22"/>
        </w:rPr>
      </w:pPr>
      <w:r>
        <w:rPr>
          <w:rFonts w:hint="eastAsia" w:ascii="宋体" w:hAnsi="宋体"/>
          <w:color w:val="auto"/>
          <w:sz w:val="22"/>
        </w:rPr>
        <w:t>B.项目采购管理</w:t>
      </w:r>
    </w:p>
    <w:p>
      <w:pPr>
        <w:pStyle w:val="14"/>
        <w:spacing w:line="400" w:lineRule="exact"/>
        <w:ind w:firstLine="440"/>
        <w:rPr>
          <w:rFonts w:hint="eastAsia" w:ascii="宋体" w:hAnsi="宋体"/>
          <w:color w:val="auto"/>
          <w:sz w:val="22"/>
        </w:rPr>
      </w:pPr>
      <w:r>
        <w:rPr>
          <w:rFonts w:hint="eastAsia" w:ascii="宋体" w:hAnsi="宋体"/>
          <w:color w:val="auto"/>
          <w:sz w:val="22"/>
        </w:rPr>
        <w:t>C.项目集成管理</w:t>
      </w:r>
    </w:p>
    <w:p>
      <w:pPr>
        <w:pStyle w:val="14"/>
        <w:spacing w:line="400" w:lineRule="exact"/>
        <w:ind w:firstLine="440"/>
        <w:rPr>
          <w:rFonts w:ascii="宋体" w:hAnsi="宋体"/>
          <w:color w:val="auto"/>
          <w:sz w:val="22"/>
        </w:rPr>
      </w:pPr>
      <w:r>
        <w:rPr>
          <w:rFonts w:hint="eastAsia" w:ascii="宋体" w:hAnsi="宋体"/>
          <w:color w:val="auto"/>
          <w:sz w:val="22"/>
        </w:rPr>
        <w:t>D.项目范围管理</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38.</w:t>
      </w:r>
      <w:r>
        <w:rPr>
          <w:rFonts w:hint="eastAsia" w:ascii="宋体" w:hAnsi="宋体"/>
          <w:color w:val="auto"/>
          <w:sz w:val="22"/>
        </w:rPr>
        <w:t xml:space="preserve"> AI的英文全称是</w:t>
      </w:r>
      <w:r>
        <w:rPr>
          <w:rFonts w:ascii="宋体" w:hAnsi="宋体"/>
          <w:color w:val="auto"/>
          <w:sz w:val="22"/>
        </w:rPr>
        <w:t>（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w:t>
      </w:r>
      <w:r>
        <w:rPr>
          <w:rFonts w:ascii="宋体" w:hAnsi="宋体"/>
          <w:color w:val="auto"/>
          <w:sz w:val="22"/>
        </w:rPr>
        <w:t xml:space="preserve">Automatic Intelligence          </w:t>
      </w:r>
      <w:r>
        <w:rPr>
          <w:rFonts w:ascii="宋体" w:hAnsi="宋体"/>
          <w:color w:val="auto"/>
          <w:sz w:val="22"/>
        </w:rPr>
        <w:t xml:space="preserve">   B.</w:t>
      </w:r>
      <w:r>
        <w:rPr>
          <w:rFonts w:hint="eastAsia" w:ascii="宋体" w:hAnsi="宋体"/>
          <w:color w:val="auto"/>
          <w:sz w:val="22"/>
        </w:rPr>
        <w:t xml:space="preserve"> </w:t>
      </w:r>
      <w:r>
        <w:rPr>
          <w:rFonts w:ascii="宋体" w:hAnsi="宋体"/>
          <w:color w:val="auto"/>
          <w:sz w:val="22"/>
        </w:rPr>
        <w:t>Artificial Intelligence</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w:t>
      </w:r>
      <w:r>
        <w:rPr>
          <w:rFonts w:ascii="宋体" w:hAnsi="宋体"/>
          <w:color w:val="auto"/>
          <w:sz w:val="22"/>
        </w:rPr>
        <w:t>Automatic Information</w:t>
      </w:r>
      <w:r>
        <w:rPr>
          <w:rFonts w:hint="eastAsia" w:ascii="宋体" w:hAnsi="宋体"/>
          <w:color w:val="auto"/>
          <w:sz w:val="22"/>
        </w:rPr>
        <w:t xml:space="preserve"> </w:t>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lang w:val="en-US" w:eastAsia="zh-CN"/>
        </w:rPr>
        <w:t xml:space="preserve"> </w:t>
      </w:r>
      <w:r>
        <w:rPr>
          <w:rFonts w:ascii="宋体" w:hAnsi="宋体"/>
          <w:color w:val="auto"/>
          <w:sz w:val="22"/>
        </w:rPr>
        <w:t xml:space="preserve">  D.</w:t>
      </w:r>
      <w:r>
        <w:rPr>
          <w:rFonts w:hint="eastAsia" w:ascii="宋体" w:hAnsi="宋体"/>
          <w:color w:val="auto"/>
          <w:sz w:val="22"/>
        </w:rPr>
        <w:t xml:space="preserve"> </w:t>
      </w:r>
      <w:r>
        <w:rPr>
          <w:rFonts w:ascii="宋体" w:hAnsi="宋体"/>
          <w:color w:val="auto"/>
          <w:sz w:val="22"/>
        </w:rPr>
        <w:t>Artificial Information</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39.</w:t>
      </w:r>
      <w:r>
        <w:rPr>
          <w:rFonts w:hint="eastAsia" w:ascii="宋体" w:hAnsi="宋体"/>
          <w:color w:val="auto"/>
          <w:sz w:val="22"/>
        </w:rPr>
        <w:t>下列选项中不属于货到人拣选方式的是</w:t>
      </w:r>
      <w:r>
        <w:rPr>
          <w:rFonts w:ascii="宋体" w:hAnsi="宋体"/>
          <w:color w:val="auto"/>
          <w:sz w:val="22"/>
        </w:rPr>
        <w:t>（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Miniload拣选方式</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 xml:space="preserve"> 多层穿梭车拣选方式</w:t>
      </w:r>
      <w:r>
        <w:rPr>
          <w:rFonts w:hint="eastAsia" w:ascii="宋体" w:hAnsi="宋体"/>
          <w:color w:val="auto"/>
          <w:sz w:val="22"/>
        </w:rPr>
        <w:tab/>
      </w:r>
      <w:r>
        <w:rPr>
          <w:rFonts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类Kiva机器人拣选方式 </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 xml:space="preserve"> 电子标签拣选方式</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40.</w:t>
      </w:r>
      <w:r>
        <w:rPr>
          <w:rFonts w:hint="eastAsia" w:ascii="宋体" w:hAnsi="宋体"/>
          <w:color w:val="auto"/>
          <w:sz w:val="22"/>
        </w:rPr>
        <w:t>物流机器人普遍采用“有轨导航”，其中</w:t>
      </w:r>
      <w:r>
        <w:rPr>
          <w:rFonts w:ascii="宋体" w:hAnsi="宋体"/>
          <w:color w:val="auto"/>
          <w:sz w:val="22"/>
        </w:rPr>
        <w:t>（     ）</w:t>
      </w:r>
      <w:r>
        <w:rPr>
          <w:rFonts w:hint="eastAsia" w:ascii="宋体" w:hAnsi="宋体"/>
          <w:color w:val="auto"/>
          <w:sz w:val="22"/>
        </w:rPr>
        <w:t>定位的方式具有精度高，成本低，实施方便的特点，因此在目前的无人仓系统中具有比较广泛的应用。</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磁条</w:t>
      </w:r>
      <w:r>
        <w:rPr>
          <w:rFonts w:ascii="宋体" w:hAnsi="宋体"/>
          <w:color w:val="auto"/>
          <w:sz w:val="22"/>
        </w:rPr>
        <w:t xml:space="preserve">        B.</w:t>
      </w:r>
      <w:r>
        <w:rPr>
          <w:rFonts w:hint="eastAsia" w:ascii="宋体" w:hAnsi="宋体"/>
          <w:color w:val="auto"/>
          <w:sz w:val="22"/>
        </w:rPr>
        <w:t>磁钉</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C.</w:t>
      </w:r>
      <w:r>
        <w:rPr>
          <w:rFonts w:hint="eastAsia" w:ascii="宋体" w:hAnsi="宋体"/>
          <w:color w:val="auto"/>
          <w:sz w:val="22"/>
        </w:rPr>
        <w:t>二维码</w:t>
      </w:r>
      <w:r>
        <w:rPr>
          <w:rFonts w:hint="eastAsia" w:ascii="宋体" w:hAnsi="宋体"/>
          <w:color w:val="auto"/>
          <w:sz w:val="22"/>
        </w:rPr>
        <w:tab/>
      </w:r>
      <w:r>
        <w:rPr>
          <w:rFonts w:ascii="宋体" w:hAnsi="宋体"/>
          <w:color w:val="auto"/>
          <w:sz w:val="22"/>
        </w:rPr>
        <w:t xml:space="preserve">          D.</w:t>
      </w:r>
      <w:r>
        <w:rPr>
          <w:rFonts w:hint="eastAsia" w:ascii="宋体" w:hAnsi="宋体"/>
          <w:color w:val="auto"/>
          <w:sz w:val="22"/>
        </w:rPr>
        <w:t>激光反射板</w:t>
      </w:r>
    </w:p>
    <w:p>
      <w:pPr>
        <w:pStyle w:val="14"/>
        <w:spacing w:line="400" w:lineRule="exact"/>
        <w:ind w:left="420" w:leftChars="200" w:firstLine="0" w:firstLineChars="0"/>
        <w:rPr>
          <w:rFonts w:ascii="宋体" w:hAnsi="宋体"/>
          <w:color w:val="auto"/>
          <w:sz w:val="22"/>
        </w:rPr>
      </w:pP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二、多项选择题（本大题共</w:t>
      </w:r>
      <w:r>
        <w:rPr>
          <w:rFonts w:ascii="宋体" w:hAnsi="宋体"/>
          <w:b/>
          <w:color w:val="auto"/>
          <w:sz w:val="22"/>
        </w:rPr>
        <w:t>2</w:t>
      </w:r>
      <w:r>
        <w:rPr>
          <w:rFonts w:hint="eastAsia" w:ascii="宋体" w:hAnsi="宋体"/>
          <w:b/>
          <w:color w:val="auto"/>
          <w:sz w:val="22"/>
        </w:rPr>
        <w:t>0小题，每小题1分，共20分）</w:t>
      </w:r>
    </w:p>
    <w:p>
      <w:pPr>
        <w:pStyle w:val="14"/>
        <w:spacing w:line="400" w:lineRule="exact"/>
        <w:ind w:firstLine="440"/>
        <w:rPr>
          <w:rFonts w:ascii="宋体" w:hAnsi="宋体"/>
          <w:color w:val="auto"/>
          <w:sz w:val="22"/>
        </w:rPr>
      </w:pPr>
      <w:r>
        <w:rPr>
          <w:rFonts w:ascii="宋体" w:hAnsi="宋体"/>
          <w:color w:val="auto"/>
          <w:sz w:val="22"/>
        </w:rPr>
        <w:t>4</w:t>
      </w:r>
      <w:r>
        <w:rPr>
          <w:rFonts w:hint="eastAsia" w:ascii="宋体" w:hAnsi="宋体"/>
          <w:color w:val="auto"/>
          <w:sz w:val="22"/>
        </w:rPr>
        <w:t xml:space="preserve">1.2020年国家邮政局下发通知，要求切实加强和改进安全生产工作，通知强调要深刻吸取教训，进一步牢固树立安全发展理念。各级邮政管理部门、各企业要强化安全生产第一意识，从思想认识、组织领导、责任措施等方面真正把安全生产摆在首要位置。这就要求物流企业事故的预防和控制工作应从这些方面开展（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 意识培养</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安全风险管控</w:t>
      </w:r>
      <w:r>
        <w:rPr>
          <w:rFonts w:hint="eastAsia" w:ascii="宋体" w:hAnsi="宋体"/>
          <w:color w:val="auto"/>
          <w:sz w:val="22"/>
        </w:rPr>
        <w:tab/>
      </w:r>
      <w:r>
        <w:rPr>
          <w:rFonts w:ascii="宋体" w:hAnsi="宋体"/>
          <w:color w:val="auto"/>
          <w:sz w:val="22"/>
        </w:rPr>
        <w:tab/>
      </w:r>
      <w:r>
        <w:rPr>
          <w:rFonts w:hint="eastAsia" w:ascii="宋体" w:hAnsi="宋体"/>
          <w:color w:val="auto"/>
          <w:sz w:val="22"/>
        </w:rPr>
        <w:t>C. 隐患排查治理</w:t>
      </w:r>
      <w:r>
        <w:rPr>
          <w:rFonts w:hint="eastAsia" w:ascii="宋体" w:hAnsi="宋体"/>
          <w:color w:val="auto"/>
          <w:sz w:val="22"/>
        </w:rPr>
        <w:tab/>
      </w:r>
      <w:r>
        <w:rPr>
          <w:rFonts w:ascii="宋体" w:hAnsi="宋体"/>
          <w:color w:val="auto"/>
          <w:sz w:val="22"/>
        </w:rPr>
        <w:tab/>
      </w:r>
      <w:r>
        <w:rPr>
          <w:rFonts w:hint="eastAsia" w:ascii="宋体" w:hAnsi="宋体"/>
          <w:color w:val="auto"/>
          <w:sz w:val="22"/>
        </w:rPr>
        <w:t>D. 安全监察</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w:t>
      </w:r>
      <w:r>
        <w:rPr>
          <w:rFonts w:hint="eastAsia" w:ascii="宋体" w:hAnsi="宋体"/>
          <w:color w:val="auto"/>
          <w:sz w:val="22"/>
        </w:rPr>
        <w:t xml:space="preserve">2. 供应链管理的意义包括（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节约交易成本                B. 缩短交易时间</w:t>
      </w:r>
    </w:p>
    <w:p>
      <w:pPr>
        <w:pStyle w:val="14"/>
        <w:spacing w:line="400" w:lineRule="exact"/>
        <w:ind w:firstLine="440"/>
        <w:rPr>
          <w:rFonts w:ascii="宋体" w:hAnsi="宋体"/>
          <w:color w:val="auto"/>
          <w:sz w:val="22"/>
        </w:rPr>
      </w:pPr>
      <w:r>
        <w:rPr>
          <w:rFonts w:hint="eastAsia" w:ascii="宋体" w:hAnsi="宋体"/>
          <w:color w:val="auto"/>
          <w:sz w:val="22"/>
        </w:rPr>
        <w:t xml:space="preserve">C. 降低存货水平              </w:t>
      </w:r>
      <w:r>
        <w:rPr>
          <w:rFonts w:ascii="宋体" w:hAnsi="宋体"/>
          <w:color w:val="auto"/>
          <w:sz w:val="22"/>
        </w:rPr>
        <w:t xml:space="preserve">  </w:t>
      </w:r>
      <w:r>
        <w:rPr>
          <w:rFonts w:hint="eastAsia" w:ascii="宋体" w:hAnsi="宋体"/>
          <w:color w:val="auto"/>
          <w:sz w:val="22"/>
        </w:rPr>
        <w:t>D. 降低采购成本</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w:t>
      </w:r>
      <w:r>
        <w:rPr>
          <w:rFonts w:hint="eastAsia" w:ascii="宋体" w:hAnsi="宋体"/>
          <w:color w:val="auto"/>
          <w:sz w:val="22"/>
        </w:rPr>
        <w:t>3.智慧物流的创新模式包括（</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云物流</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云仓资源共享</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 物流众包共享</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 自营物流</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w:t>
      </w:r>
      <w:r>
        <w:rPr>
          <w:rFonts w:hint="eastAsia" w:ascii="宋体" w:hAnsi="宋体"/>
          <w:color w:val="auto"/>
          <w:sz w:val="22"/>
        </w:rPr>
        <w:t xml:space="preserve">4.小张已到物流企业工作一年了，他想对自己进行评价。自我认知的步骤（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自我了解</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他人评价</w:t>
      </w:r>
      <w:r>
        <w:rPr>
          <w:rFonts w:hint="eastAsia" w:ascii="宋体" w:hAnsi="宋体"/>
          <w:color w:val="auto"/>
          <w:sz w:val="22"/>
        </w:rPr>
        <w:tab/>
      </w:r>
      <w:r>
        <w:rPr>
          <w:rFonts w:ascii="宋体" w:hAnsi="宋体"/>
          <w:color w:val="auto"/>
          <w:sz w:val="22"/>
        </w:rPr>
        <w:tab/>
      </w:r>
      <w:r>
        <w:rPr>
          <w:rFonts w:hint="eastAsia" w:ascii="宋体" w:hAnsi="宋体"/>
          <w:color w:val="auto"/>
          <w:sz w:val="22"/>
        </w:rPr>
        <w:t>C. 社会反馈</w:t>
      </w:r>
      <w:r>
        <w:rPr>
          <w:rFonts w:hint="eastAsia" w:ascii="宋体" w:hAnsi="宋体"/>
          <w:color w:val="auto"/>
          <w:sz w:val="22"/>
        </w:rPr>
        <w:tab/>
      </w:r>
      <w:r>
        <w:rPr>
          <w:rFonts w:ascii="宋体" w:hAnsi="宋体"/>
          <w:color w:val="auto"/>
          <w:sz w:val="22"/>
        </w:rPr>
        <w:tab/>
      </w:r>
      <w:r>
        <w:rPr>
          <w:rFonts w:hint="eastAsia" w:ascii="宋体" w:hAnsi="宋体"/>
          <w:color w:val="auto"/>
          <w:sz w:val="22"/>
        </w:rPr>
        <w:t>D. 反省总结</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w:t>
      </w:r>
      <w:r>
        <w:rPr>
          <w:rFonts w:hint="eastAsia" w:ascii="宋体" w:hAnsi="宋体"/>
          <w:color w:val="auto"/>
          <w:sz w:val="22"/>
        </w:rPr>
        <w:t xml:space="preserve">5.物流企业的创新需要理解创新的内涵，创新的内涵包括（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发现问题</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分析问题</w:t>
      </w:r>
      <w:r>
        <w:rPr>
          <w:rFonts w:hint="eastAsia" w:ascii="宋体" w:hAnsi="宋体"/>
          <w:color w:val="auto"/>
          <w:sz w:val="22"/>
        </w:rPr>
        <w:tab/>
      </w:r>
      <w:r>
        <w:rPr>
          <w:rFonts w:ascii="宋体" w:hAnsi="宋体"/>
          <w:color w:val="auto"/>
          <w:sz w:val="22"/>
        </w:rPr>
        <w:tab/>
      </w:r>
      <w:r>
        <w:rPr>
          <w:rFonts w:hint="eastAsia" w:ascii="宋体" w:hAnsi="宋体"/>
          <w:color w:val="auto"/>
          <w:sz w:val="22"/>
        </w:rPr>
        <w:t>C. 解决问题</w:t>
      </w:r>
      <w:r>
        <w:rPr>
          <w:rFonts w:hint="eastAsia" w:ascii="宋体" w:hAnsi="宋体"/>
          <w:color w:val="auto"/>
          <w:sz w:val="22"/>
        </w:rPr>
        <w:tab/>
      </w:r>
      <w:r>
        <w:rPr>
          <w:rFonts w:ascii="宋体" w:hAnsi="宋体"/>
          <w:color w:val="auto"/>
          <w:sz w:val="22"/>
        </w:rPr>
        <w:tab/>
      </w:r>
      <w:r>
        <w:rPr>
          <w:rFonts w:hint="eastAsia" w:ascii="宋体" w:hAnsi="宋体"/>
          <w:color w:val="auto"/>
          <w:sz w:val="22"/>
        </w:rPr>
        <w:t>D. 防止问题</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46.</w:t>
      </w:r>
      <w:r>
        <w:rPr>
          <w:rFonts w:hint="eastAsia" w:ascii="宋体" w:hAnsi="宋体"/>
          <w:color w:val="auto"/>
          <w:sz w:val="22"/>
        </w:rPr>
        <w:t xml:space="preserve">某快递企业的顾客在接受收发件业务服务后，通过手机APP接受满意度评价的调查，这种方法的优点包括（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 xml:space="preserve">A. 操作简单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B. 低成本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 xml:space="preserve">C. 准确率高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D. 可深入解释</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47.</w:t>
      </w:r>
      <w:r>
        <w:rPr>
          <w:rFonts w:hint="eastAsia" w:ascii="宋体" w:hAnsi="宋体"/>
          <w:color w:val="auto"/>
          <w:sz w:val="22"/>
        </w:rPr>
        <w:t xml:space="preserve">众物智联物流与供应链集团的营销人员进行顾客开发时，需要遵循的步骤包括（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通过拜访、展会、广告业务发现顾客</w:t>
      </w:r>
      <w:r>
        <w:rPr>
          <w:rFonts w:ascii="宋体" w:hAnsi="宋体"/>
          <w:color w:val="auto"/>
          <w:sz w:val="22"/>
        </w:rPr>
        <w:t xml:space="preserve">     B.</w:t>
      </w:r>
      <w:r>
        <w:rPr>
          <w:rFonts w:hint="eastAsia" w:ascii="宋体" w:hAnsi="宋体"/>
          <w:color w:val="auto"/>
          <w:sz w:val="22"/>
        </w:rPr>
        <w:t>对顾客进一步的了解与认识</w:t>
      </w:r>
      <w:r>
        <w:rPr>
          <w:rFonts w:ascii="宋体" w:hAnsi="宋体"/>
          <w:color w:val="auto"/>
          <w:sz w:val="22"/>
        </w:rPr>
        <w:t xml:space="preserve">    </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开展企业的营销工作</w:t>
      </w:r>
      <w:r>
        <w:rPr>
          <w:rFonts w:ascii="宋体" w:hAnsi="宋体"/>
          <w:color w:val="auto"/>
          <w:sz w:val="22"/>
        </w:rPr>
        <w:t xml:space="preserve">                   D.</w:t>
      </w:r>
      <w:r>
        <w:rPr>
          <w:rFonts w:hint="eastAsia" w:ascii="宋体" w:hAnsi="宋体"/>
          <w:color w:val="auto"/>
          <w:sz w:val="22"/>
        </w:rPr>
        <w:t>明确合作合同</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48.</w:t>
      </w:r>
      <w:r>
        <w:rPr>
          <w:rFonts w:hint="eastAsia" w:ascii="宋体" w:hAnsi="宋体"/>
          <w:color w:val="auto"/>
          <w:sz w:val="22"/>
        </w:rPr>
        <w:t>物流项目投标文件对投标的成功起着决定性作用，主要由哪些部分组成？（</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A.商务部分</w:t>
      </w:r>
    </w:p>
    <w:p>
      <w:pPr>
        <w:pStyle w:val="14"/>
        <w:spacing w:line="400" w:lineRule="exact"/>
        <w:ind w:firstLine="440"/>
        <w:rPr>
          <w:rFonts w:hint="eastAsia" w:ascii="宋体" w:hAnsi="宋体"/>
          <w:color w:val="auto"/>
          <w:sz w:val="22"/>
        </w:rPr>
      </w:pPr>
      <w:r>
        <w:rPr>
          <w:rFonts w:hint="eastAsia" w:ascii="宋体" w:hAnsi="宋体"/>
          <w:color w:val="auto"/>
          <w:sz w:val="22"/>
        </w:rPr>
        <w:t>B.附录部分</w:t>
      </w:r>
    </w:p>
    <w:p>
      <w:pPr>
        <w:pStyle w:val="14"/>
        <w:spacing w:line="400" w:lineRule="exact"/>
        <w:ind w:firstLine="440"/>
        <w:rPr>
          <w:rFonts w:hint="eastAsia" w:ascii="宋体" w:hAnsi="宋体"/>
          <w:color w:val="auto"/>
          <w:sz w:val="22"/>
        </w:rPr>
      </w:pPr>
      <w:r>
        <w:rPr>
          <w:rFonts w:hint="eastAsia" w:ascii="宋体" w:hAnsi="宋体"/>
          <w:color w:val="auto"/>
          <w:sz w:val="22"/>
        </w:rPr>
        <w:t>C.技术部分</w:t>
      </w:r>
    </w:p>
    <w:p>
      <w:pPr>
        <w:pStyle w:val="14"/>
        <w:spacing w:line="400" w:lineRule="exact"/>
        <w:ind w:firstLine="440"/>
        <w:rPr>
          <w:rFonts w:hint="eastAsia" w:ascii="宋体" w:hAnsi="宋体"/>
          <w:color w:val="auto"/>
          <w:sz w:val="22"/>
        </w:rPr>
      </w:pPr>
      <w:r>
        <w:rPr>
          <w:rFonts w:hint="eastAsia" w:ascii="宋体" w:hAnsi="宋体"/>
          <w:color w:val="auto"/>
          <w:sz w:val="22"/>
        </w:rPr>
        <w:t>D.关联部分</w:t>
      </w:r>
    </w:p>
    <w:p>
      <w:pPr>
        <w:spacing w:line="360" w:lineRule="auto"/>
        <w:rPr>
          <w:rFonts w:ascii="宋体" w:hAnsi="宋体"/>
          <w:color w:val="auto"/>
          <w:sz w:val="22"/>
        </w:rPr>
      </w:pP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49</w:t>
      </w:r>
      <w:bookmarkStart w:id="5" w:name="_Hlk89443406"/>
      <w:r>
        <w:rPr>
          <w:rFonts w:hint="eastAsia" w:ascii="宋体" w:hAnsi="宋体"/>
          <w:color w:val="auto"/>
          <w:sz w:val="22"/>
          <w:lang w:eastAsia="zh-CN"/>
        </w:rPr>
        <w:t>.</w:t>
      </w:r>
      <w:r>
        <w:rPr>
          <w:rFonts w:hint="eastAsia" w:ascii="宋体" w:hAnsi="宋体"/>
          <w:color w:val="auto"/>
          <w:sz w:val="22"/>
        </w:rPr>
        <w:t>仓库主管的日常管理工作内容一般包括（</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A.制订工作计划</w:t>
      </w:r>
    </w:p>
    <w:p>
      <w:pPr>
        <w:pStyle w:val="14"/>
        <w:spacing w:line="400" w:lineRule="exact"/>
        <w:ind w:firstLine="440"/>
        <w:rPr>
          <w:rFonts w:hint="eastAsia" w:ascii="宋体" w:hAnsi="宋体"/>
          <w:color w:val="auto"/>
          <w:sz w:val="22"/>
        </w:rPr>
      </w:pPr>
      <w:r>
        <w:rPr>
          <w:rFonts w:hint="eastAsia" w:ascii="宋体" w:hAnsi="宋体"/>
          <w:color w:val="auto"/>
          <w:sz w:val="22"/>
        </w:rPr>
        <w:t>B.汇报和下达指示</w:t>
      </w:r>
    </w:p>
    <w:p>
      <w:pPr>
        <w:pStyle w:val="14"/>
        <w:spacing w:line="400" w:lineRule="exact"/>
        <w:ind w:firstLine="440"/>
        <w:rPr>
          <w:rFonts w:hint="eastAsia" w:ascii="宋体" w:hAnsi="宋体"/>
          <w:color w:val="auto"/>
          <w:sz w:val="22"/>
        </w:rPr>
      </w:pPr>
      <w:r>
        <w:rPr>
          <w:rFonts w:hint="eastAsia" w:ascii="宋体" w:hAnsi="宋体"/>
          <w:color w:val="auto"/>
          <w:sz w:val="22"/>
        </w:rPr>
        <w:t>C.进行有效的授权</w:t>
      </w:r>
    </w:p>
    <w:p>
      <w:pPr>
        <w:pStyle w:val="14"/>
        <w:spacing w:line="400" w:lineRule="exact"/>
        <w:ind w:firstLine="440"/>
        <w:rPr>
          <w:rFonts w:hint="eastAsia" w:ascii="宋体" w:hAnsi="宋体"/>
          <w:color w:val="auto"/>
          <w:sz w:val="22"/>
        </w:rPr>
      </w:pPr>
      <w:r>
        <w:rPr>
          <w:rFonts w:hint="eastAsia" w:ascii="宋体" w:hAnsi="宋体"/>
          <w:color w:val="auto"/>
          <w:sz w:val="22"/>
        </w:rPr>
        <w:t>D.核算仓储作业利润盈亏</w:t>
      </w:r>
    </w:p>
    <w:bookmarkEnd w:id="5"/>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bookmarkStart w:id="6" w:name="_Hlk53573403"/>
      <w:r>
        <w:rPr>
          <w:rFonts w:ascii="宋体" w:hAnsi="宋体"/>
          <w:color w:val="auto"/>
          <w:sz w:val="22"/>
        </w:rPr>
        <w:t>50.</w:t>
      </w:r>
      <w:r>
        <w:rPr>
          <w:rFonts w:hint="eastAsia" w:ascii="宋体" w:hAnsi="宋体"/>
          <w:color w:val="auto"/>
          <w:sz w:val="22"/>
        </w:rPr>
        <w:t xml:space="preserve"> 以下关于高危物品的保管措施描述正确的是（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 制定危险品专用库房管理细则</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管理人员必须持证上岗</w:t>
      </w:r>
      <w:r>
        <w:rPr>
          <w:rFonts w:hint="eastAsia" w:ascii="宋体" w:hAnsi="宋体"/>
          <w:color w:val="auto"/>
          <w:sz w:val="22"/>
        </w:rPr>
        <w:tab/>
      </w:r>
      <w:r>
        <w:rPr>
          <w:rFonts w:ascii="宋体" w:hAnsi="宋体"/>
          <w:color w:val="auto"/>
          <w:sz w:val="22"/>
        </w:rPr>
        <w:tab/>
      </w:r>
    </w:p>
    <w:p>
      <w:pPr>
        <w:pStyle w:val="14"/>
        <w:spacing w:line="400" w:lineRule="exact"/>
        <w:ind w:firstLine="440"/>
        <w:rPr>
          <w:rFonts w:ascii="宋体" w:hAnsi="宋体"/>
          <w:color w:val="auto"/>
          <w:sz w:val="22"/>
        </w:rPr>
      </w:pPr>
      <w:r>
        <w:rPr>
          <w:rFonts w:hint="eastAsia" w:ascii="宋体" w:hAnsi="宋体"/>
          <w:color w:val="auto"/>
          <w:sz w:val="22"/>
        </w:rPr>
        <w:t>C. 放置明显的警示标识</w:t>
      </w:r>
      <w:r>
        <w:rPr>
          <w:rFonts w:ascii="宋体" w:hAnsi="宋体"/>
          <w:color w:val="auto"/>
          <w:sz w:val="22"/>
        </w:rPr>
        <w:tab/>
      </w:r>
      <w:r>
        <w:rPr>
          <w:rFonts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仓管管理人员不用培训</w:t>
      </w:r>
    </w:p>
    <w:p>
      <w:pPr>
        <w:pStyle w:val="14"/>
        <w:spacing w:line="400" w:lineRule="exact"/>
        <w:ind w:firstLine="440"/>
        <w:rPr>
          <w:rFonts w:hint="eastAsia" w:ascii="宋体" w:hAnsi="宋体"/>
          <w:color w:val="auto"/>
          <w:sz w:val="22"/>
        </w:rPr>
      </w:pPr>
    </w:p>
    <w:bookmarkEnd w:id="6"/>
    <w:p>
      <w:pPr>
        <w:pStyle w:val="14"/>
        <w:spacing w:line="400" w:lineRule="exact"/>
        <w:ind w:firstLine="440"/>
        <w:rPr>
          <w:rFonts w:hint="eastAsia" w:ascii="宋体" w:hAnsi="宋体"/>
          <w:color w:val="auto"/>
          <w:sz w:val="22"/>
        </w:rPr>
      </w:pPr>
      <w:bookmarkStart w:id="7" w:name="_Hlk53573390"/>
      <w:r>
        <w:rPr>
          <w:rFonts w:hint="eastAsia" w:ascii="宋体" w:hAnsi="宋体"/>
          <w:color w:val="auto"/>
          <w:sz w:val="22"/>
          <w:lang w:val="en-US" w:eastAsia="zh-CN"/>
        </w:rPr>
        <w:t>51.</w:t>
      </w:r>
      <w:r>
        <w:rPr>
          <w:rFonts w:hint="eastAsia" w:ascii="宋体" w:hAnsi="宋体"/>
          <w:color w:val="auto"/>
          <w:sz w:val="22"/>
        </w:rPr>
        <w:t>确定主通道位置，应主要考虑作业的</w:t>
      </w:r>
    </w:p>
    <w:p>
      <w:pPr>
        <w:pStyle w:val="14"/>
        <w:spacing w:line="400" w:lineRule="exact"/>
        <w:ind w:firstLine="440"/>
        <w:rPr>
          <w:rFonts w:hint="eastAsia" w:ascii="宋体" w:hAnsi="宋体"/>
          <w:color w:val="auto"/>
          <w:sz w:val="22"/>
        </w:rPr>
      </w:pPr>
      <w:r>
        <w:rPr>
          <w:rFonts w:hint="eastAsia" w:ascii="宋体" w:hAnsi="宋体"/>
          <w:color w:val="auto"/>
          <w:sz w:val="22"/>
        </w:rPr>
        <w:t>A.主要动线</w:t>
      </w:r>
    </w:p>
    <w:p>
      <w:pPr>
        <w:pStyle w:val="14"/>
        <w:spacing w:line="400" w:lineRule="exact"/>
        <w:ind w:firstLine="440"/>
        <w:rPr>
          <w:rFonts w:hint="eastAsia" w:ascii="宋体" w:hAnsi="宋体"/>
          <w:color w:val="auto"/>
          <w:sz w:val="22"/>
        </w:rPr>
      </w:pPr>
      <w:r>
        <w:rPr>
          <w:rFonts w:hint="eastAsia" w:ascii="宋体" w:hAnsi="宋体"/>
          <w:color w:val="auto"/>
          <w:sz w:val="22"/>
        </w:rPr>
        <w:t>B.搬运设备的最小转变半径</w:t>
      </w:r>
    </w:p>
    <w:p>
      <w:pPr>
        <w:pStyle w:val="14"/>
        <w:spacing w:line="400" w:lineRule="exact"/>
        <w:ind w:firstLine="440"/>
        <w:rPr>
          <w:rFonts w:hint="eastAsia" w:ascii="宋体" w:hAnsi="宋体"/>
          <w:color w:val="auto"/>
          <w:sz w:val="22"/>
        </w:rPr>
      </w:pPr>
      <w:r>
        <w:rPr>
          <w:rFonts w:hint="eastAsia" w:ascii="宋体" w:hAnsi="宋体"/>
          <w:color w:val="auto"/>
          <w:sz w:val="22"/>
        </w:rPr>
        <w:t>C.作业效率</w:t>
      </w:r>
    </w:p>
    <w:p>
      <w:pPr>
        <w:pStyle w:val="14"/>
        <w:spacing w:line="400" w:lineRule="exact"/>
        <w:ind w:firstLine="440"/>
        <w:rPr>
          <w:rFonts w:hint="eastAsia" w:ascii="宋体" w:hAnsi="宋体"/>
          <w:color w:val="auto"/>
          <w:sz w:val="22"/>
        </w:rPr>
      </w:pPr>
      <w:r>
        <w:rPr>
          <w:rFonts w:hint="eastAsia" w:ascii="宋体" w:hAnsi="宋体"/>
          <w:color w:val="auto"/>
          <w:sz w:val="22"/>
        </w:rPr>
        <w:t>D.作业成本</w:t>
      </w:r>
    </w:p>
    <w:p>
      <w:pPr>
        <w:textAlignment w:val="center"/>
        <w:rPr>
          <w:rFonts w:ascii="宋体" w:hAnsi="宋体"/>
          <w:color w:val="auto"/>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52.</w:t>
      </w:r>
      <w:r>
        <w:rPr>
          <w:rFonts w:hint="eastAsia" w:ascii="宋体" w:hAnsi="宋体"/>
          <w:color w:val="auto"/>
          <w:sz w:val="22"/>
        </w:rPr>
        <w:t>库存是储存作为今后按预定的目的使用而处于闲置或非生产状态的物品，库存控制的目标是（</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A.满足客户的需求</w:t>
      </w:r>
    </w:p>
    <w:p>
      <w:pPr>
        <w:pStyle w:val="14"/>
        <w:spacing w:line="400" w:lineRule="exact"/>
        <w:ind w:firstLine="440"/>
        <w:rPr>
          <w:rFonts w:hint="eastAsia" w:ascii="宋体" w:hAnsi="宋体"/>
          <w:color w:val="auto"/>
          <w:sz w:val="22"/>
        </w:rPr>
      </w:pPr>
      <w:r>
        <w:rPr>
          <w:rFonts w:hint="eastAsia" w:ascii="宋体" w:hAnsi="宋体"/>
          <w:color w:val="auto"/>
          <w:sz w:val="22"/>
        </w:rPr>
        <w:t>B.降低库存水平</w:t>
      </w:r>
    </w:p>
    <w:p>
      <w:pPr>
        <w:pStyle w:val="14"/>
        <w:spacing w:line="400" w:lineRule="exact"/>
        <w:ind w:firstLine="440"/>
        <w:rPr>
          <w:rFonts w:hint="eastAsia" w:ascii="宋体" w:hAnsi="宋体"/>
          <w:color w:val="auto"/>
          <w:sz w:val="22"/>
        </w:rPr>
      </w:pPr>
      <w:r>
        <w:rPr>
          <w:rFonts w:hint="eastAsia" w:ascii="宋体" w:hAnsi="宋体"/>
          <w:color w:val="auto"/>
          <w:sz w:val="22"/>
        </w:rPr>
        <w:t>C.提高客户服务质量</w:t>
      </w:r>
    </w:p>
    <w:p>
      <w:pPr>
        <w:pStyle w:val="14"/>
        <w:spacing w:line="400" w:lineRule="exact"/>
        <w:ind w:firstLine="440"/>
        <w:rPr>
          <w:rFonts w:hint="eastAsia" w:ascii="宋体" w:hAnsi="宋体"/>
          <w:color w:val="auto"/>
          <w:sz w:val="22"/>
        </w:rPr>
      </w:pPr>
      <w:r>
        <w:rPr>
          <w:rFonts w:hint="eastAsia" w:ascii="宋体" w:hAnsi="宋体"/>
          <w:color w:val="auto"/>
          <w:sz w:val="22"/>
        </w:rPr>
        <w:t>D.达到库存成本最低</w:t>
      </w:r>
    </w:p>
    <w:p>
      <w:pPr>
        <w:spacing w:line="360" w:lineRule="auto"/>
        <w:rPr>
          <w:color w:val="auto"/>
          <w:sz w:val="24"/>
        </w:rPr>
      </w:pPr>
    </w:p>
    <w:p>
      <w:pPr>
        <w:pStyle w:val="14"/>
        <w:spacing w:line="400" w:lineRule="exact"/>
        <w:ind w:firstLine="440"/>
        <w:rPr>
          <w:rFonts w:ascii="宋体" w:hAnsi="宋体"/>
          <w:color w:val="auto"/>
          <w:sz w:val="22"/>
        </w:rPr>
      </w:pPr>
      <w:r>
        <w:rPr>
          <w:rFonts w:ascii="宋体" w:hAnsi="宋体"/>
          <w:color w:val="auto"/>
          <w:sz w:val="22"/>
        </w:rPr>
        <w:t>53.</w:t>
      </w:r>
      <w:r>
        <w:rPr>
          <w:rFonts w:hint="eastAsia" w:ascii="宋体" w:hAnsi="宋体"/>
          <w:color w:val="auto"/>
          <w:sz w:val="22"/>
        </w:rPr>
        <w:t xml:space="preserve">节约里程法适用条件为（ </w:t>
      </w:r>
      <w:r>
        <w:rPr>
          <w:rFonts w:ascii="宋体" w:hAnsi="宋体"/>
          <w:color w:val="auto"/>
          <w:sz w:val="22"/>
        </w:rPr>
        <w:t xml:space="preserve">  </w:t>
      </w:r>
      <w:r>
        <w:rPr>
          <w:rFonts w:hint="eastAsia" w:ascii="宋体" w:hAnsi="宋体"/>
          <w:color w:val="auto"/>
          <w:sz w:val="22"/>
        </w:rPr>
        <w:t>）。</w:t>
      </w:r>
    </w:p>
    <w:p>
      <w:pPr>
        <w:pStyle w:val="14"/>
        <w:spacing w:line="400" w:lineRule="exact"/>
        <w:ind w:firstLine="440"/>
        <w:rPr>
          <w:rFonts w:ascii="宋体" w:hAnsi="宋体"/>
          <w:color w:val="auto"/>
          <w:sz w:val="22"/>
        </w:rPr>
      </w:pPr>
      <w:r>
        <w:rPr>
          <w:rFonts w:hint="eastAsia" w:ascii="宋体" w:hAnsi="宋体"/>
          <w:color w:val="auto"/>
          <w:sz w:val="22"/>
        </w:rPr>
        <w:t>A.适用于有稳定客户群的配送中心</w:t>
      </w:r>
      <w:r>
        <w:rPr>
          <w:rFonts w:ascii="宋体" w:hAnsi="宋体"/>
          <w:color w:val="auto"/>
          <w:sz w:val="22"/>
        </w:rPr>
        <w:tab/>
      </w:r>
      <w:r>
        <w:rPr>
          <w:rFonts w:ascii="宋体" w:hAnsi="宋体"/>
          <w:color w:val="auto"/>
          <w:sz w:val="22"/>
        </w:rPr>
        <w:tab/>
      </w:r>
      <w:r>
        <w:rPr>
          <w:rFonts w:hint="eastAsia" w:ascii="宋体" w:hAnsi="宋体"/>
          <w:color w:val="auto"/>
          <w:sz w:val="22"/>
        </w:rPr>
        <w:t xml:space="preserve">B.各配送线路的负荷要尽量均衡          </w:t>
      </w:r>
    </w:p>
    <w:p>
      <w:pPr>
        <w:pStyle w:val="14"/>
        <w:spacing w:line="400" w:lineRule="exact"/>
        <w:ind w:firstLine="440"/>
        <w:rPr>
          <w:rFonts w:ascii="宋体" w:hAnsi="宋体"/>
          <w:color w:val="auto"/>
          <w:sz w:val="22"/>
        </w:rPr>
      </w:pPr>
      <w:r>
        <w:rPr>
          <w:rFonts w:hint="eastAsia" w:ascii="宋体" w:hAnsi="宋体"/>
          <w:color w:val="auto"/>
          <w:sz w:val="22"/>
        </w:rPr>
        <w:t xml:space="preserve">C.要考虑客户要求的交货时间     </w:t>
      </w:r>
      <w:r>
        <w:rPr>
          <w:rFonts w:ascii="宋体" w:hAnsi="宋体"/>
          <w:color w:val="auto"/>
          <w:sz w:val="22"/>
        </w:rPr>
        <w:tab/>
      </w:r>
      <w:r>
        <w:rPr>
          <w:rFonts w:hint="eastAsia" w:ascii="宋体" w:hAnsi="宋体"/>
          <w:color w:val="auto"/>
          <w:sz w:val="22"/>
        </w:rPr>
        <w:t>D.货物总量不能超过车辆的额定载重量</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eastAsia="宋体"/>
          <w:color w:val="auto"/>
          <w:sz w:val="22"/>
          <w:lang w:eastAsia="zh-CN"/>
        </w:rPr>
      </w:pPr>
      <w:r>
        <w:rPr>
          <w:rFonts w:hint="eastAsia" w:ascii="宋体" w:hAnsi="宋体"/>
          <w:color w:val="auto"/>
          <w:sz w:val="22"/>
        </w:rPr>
        <w:t>54</w:t>
      </w:r>
      <w:r>
        <w:rPr>
          <w:rFonts w:hint="eastAsia" w:ascii="宋体" w:hAnsi="宋体"/>
          <w:color w:val="auto"/>
          <w:sz w:val="22"/>
          <w:lang w:eastAsia="zh-CN"/>
        </w:rPr>
        <w:t>.</w:t>
      </w:r>
      <w:r>
        <w:rPr>
          <w:rFonts w:hint="eastAsia" w:ascii="宋体" w:hAnsi="宋体"/>
          <w:color w:val="auto"/>
          <w:sz w:val="22"/>
        </w:rPr>
        <w:t>按照《新时代交通强国铁路先行规划纲要》，2035年全国铁路将达到20万公里，其中高铁7万公里，未来我国高铁不仅仅是客运网络，也将成为承担一定货运功能的快捷通道。2014年4月1日起，高铁货运正式运营，下列属于我国高铁货运组织模式的有</w:t>
      </w:r>
      <w:r>
        <w:rPr>
          <w:rFonts w:hint="eastAsia" w:ascii="宋体" w:hAnsi="宋体"/>
          <w:color w:val="auto"/>
          <w:sz w:val="22"/>
          <w:lang w:eastAsia="zh-CN"/>
        </w:rPr>
        <w:t>（</w:t>
      </w:r>
      <w:r>
        <w:rPr>
          <w:rFonts w:hint="eastAsia" w:ascii="宋体" w:hAnsi="宋体"/>
          <w:color w:val="auto"/>
          <w:sz w:val="22"/>
          <w:lang w:val="en-US" w:eastAsia="zh-CN"/>
        </w:rPr>
        <w:t xml:space="preserve">   </w:t>
      </w:r>
      <w:r>
        <w:rPr>
          <w:rFonts w:hint="eastAsia" w:ascii="宋体" w:hAnsi="宋体"/>
          <w:color w:val="auto"/>
          <w:sz w:val="22"/>
          <w:lang w:eastAsia="zh-CN"/>
        </w:rPr>
        <w:t>）</w:t>
      </w:r>
    </w:p>
    <w:p>
      <w:pPr>
        <w:pStyle w:val="14"/>
        <w:spacing w:line="400" w:lineRule="exact"/>
        <w:ind w:firstLine="440"/>
        <w:rPr>
          <w:rFonts w:hint="eastAsia" w:ascii="宋体" w:hAnsi="宋体"/>
          <w:color w:val="auto"/>
          <w:sz w:val="22"/>
        </w:rPr>
      </w:pPr>
      <w:r>
        <w:rPr>
          <w:rFonts w:hint="eastAsia" w:ascii="宋体" w:hAnsi="宋体"/>
          <w:color w:val="auto"/>
          <w:sz w:val="22"/>
        </w:rPr>
        <w:t>A.客货动车组预留车厢运输模式</w:t>
      </w:r>
    </w:p>
    <w:p>
      <w:pPr>
        <w:pStyle w:val="14"/>
        <w:spacing w:line="400" w:lineRule="exact"/>
        <w:ind w:firstLine="440"/>
        <w:rPr>
          <w:rFonts w:hint="eastAsia" w:ascii="宋体" w:hAnsi="宋体"/>
          <w:color w:val="auto"/>
          <w:sz w:val="22"/>
        </w:rPr>
      </w:pPr>
      <w:r>
        <w:rPr>
          <w:rFonts w:hint="eastAsia" w:ascii="宋体" w:hAnsi="宋体"/>
          <w:color w:val="auto"/>
          <w:sz w:val="22"/>
        </w:rPr>
        <w:t>B.普通客运列车捎带运输模式</w:t>
      </w:r>
    </w:p>
    <w:p>
      <w:pPr>
        <w:pStyle w:val="14"/>
        <w:spacing w:line="400" w:lineRule="exact"/>
        <w:ind w:firstLine="440"/>
        <w:rPr>
          <w:rFonts w:hint="eastAsia" w:ascii="宋体" w:hAnsi="宋体"/>
          <w:color w:val="auto"/>
          <w:sz w:val="22"/>
        </w:rPr>
      </w:pPr>
      <w:r>
        <w:rPr>
          <w:rFonts w:hint="eastAsia" w:ascii="宋体" w:hAnsi="宋体"/>
          <w:color w:val="auto"/>
          <w:sz w:val="22"/>
        </w:rPr>
        <w:t>C.高铁快运专列模式</w:t>
      </w:r>
    </w:p>
    <w:p>
      <w:pPr>
        <w:pStyle w:val="14"/>
        <w:spacing w:line="400" w:lineRule="exact"/>
        <w:ind w:firstLine="440"/>
        <w:rPr>
          <w:rFonts w:hint="eastAsia" w:ascii="宋体" w:hAnsi="宋体"/>
          <w:color w:val="auto"/>
          <w:sz w:val="22"/>
        </w:rPr>
      </w:pPr>
      <w:r>
        <w:rPr>
          <w:rFonts w:hint="eastAsia" w:ascii="宋体" w:hAnsi="宋体"/>
          <w:color w:val="auto"/>
          <w:sz w:val="22"/>
        </w:rPr>
        <w:t>D.高铁确认车运输模式</w:t>
      </w:r>
    </w:p>
    <w:p>
      <w:pPr>
        <w:textAlignment w:val="center"/>
        <w:rPr>
          <w:rFonts w:ascii="宋体" w:hAnsi="宋体"/>
          <w:color w:val="auto"/>
          <w:highlight w:val="cyan"/>
        </w:rPr>
      </w:pPr>
    </w:p>
    <w:p>
      <w:pPr>
        <w:pStyle w:val="14"/>
        <w:spacing w:line="400" w:lineRule="exact"/>
        <w:ind w:firstLine="440"/>
        <w:rPr>
          <w:rFonts w:hint="eastAsia" w:ascii="宋体" w:hAnsi="宋体"/>
          <w:color w:val="auto"/>
          <w:sz w:val="22"/>
        </w:rPr>
      </w:pPr>
      <w:r>
        <w:rPr>
          <w:rFonts w:hint="eastAsia" w:ascii="宋体" w:hAnsi="宋体"/>
          <w:color w:val="auto"/>
          <w:sz w:val="22"/>
        </w:rPr>
        <w:t>55</w:t>
      </w:r>
      <w:r>
        <w:rPr>
          <w:rFonts w:hint="eastAsia" w:ascii="宋体" w:hAnsi="宋体"/>
          <w:color w:val="auto"/>
          <w:sz w:val="22"/>
          <w:lang w:eastAsia="zh-CN"/>
        </w:rPr>
        <w:t>.</w:t>
      </w:r>
      <w:r>
        <w:rPr>
          <w:rFonts w:hint="eastAsia" w:ascii="宋体" w:hAnsi="宋体"/>
          <w:color w:val="auto"/>
          <w:sz w:val="22"/>
        </w:rPr>
        <w:t>高铁货运是中国铁路为客户提供的与高铁品牌形象和客运服务水准相匹配，具有时效快、品质优、标准高的“门到门”小件快运服务。我国高铁快运的主体是中铁快运股份有限公司，其推出的高铁货运产品有（</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A.“当日达”</w:t>
      </w:r>
    </w:p>
    <w:p>
      <w:pPr>
        <w:pStyle w:val="14"/>
        <w:spacing w:line="400" w:lineRule="exact"/>
        <w:ind w:firstLine="440"/>
        <w:rPr>
          <w:rFonts w:hint="eastAsia" w:ascii="宋体" w:hAnsi="宋体"/>
          <w:color w:val="auto"/>
          <w:sz w:val="22"/>
        </w:rPr>
      </w:pPr>
      <w:r>
        <w:rPr>
          <w:rFonts w:hint="eastAsia" w:ascii="宋体" w:hAnsi="宋体"/>
          <w:color w:val="auto"/>
          <w:sz w:val="22"/>
        </w:rPr>
        <w:t>B.“次日达”</w:t>
      </w:r>
    </w:p>
    <w:p>
      <w:pPr>
        <w:pStyle w:val="14"/>
        <w:spacing w:line="400" w:lineRule="exact"/>
        <w:ind w:firstLine="440"/>
        <w:rPr>
          <w:rFonts w:hint="eastAsia" w:ascii="宋体" w:hAnsi="宋体"/>
          <w:color w:val="auto"/>
          <w:sz w:val="22"/>
        </w:rPr>
      </w:pPr>
      <w:r>
        <w:rPr>
          <w:rFonts w:hint="eastAsia" w:ascii="宋体" w:hAnsi="宋体"/>
          <w:color w:val="auto"/>
          <w:sz w:val="22"/>
        </w:rPr>
        <w:t>C.“隔日达”</w:t>
      </w:r>
    </w:p>
    <w:p>
      <w:pPr>
        <w:pStyle w:val="14"/>
        <w:spacing w:line="400" w:lineRule="exact"/>
        <w:ind w:firstLine="440"/>
        <w:rPr>
          <w:rFonts w:hint="eastAsia" w:ascii="宋体" w:hAnsi="宋体"/>
          <w:color w:val="auto"/>
          <w:sz w:val="22"/>
        </w:rPr>
      </w:pPr>
      <w:r>
        <w:rPr>
          <w:rFonts w:hint="eastAsia" w:ascii="宋体" w:hAnsi="宋体"/>
          <w:color w:val="auto"/>
          <w:sz w:val="22"/>
        </w:rPr>
        <w:t>D.“次晨达”</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56</w:t>
      </w:r>
      <w:bookmarkStart w:id="8" w:name="_Hlk89443454"/>
      <w:r>
        <w:rPr>
          <w:rFonts w:hint="eastAsia" w:ascii="宋体" w:hAnsi="宋体"/>
          <w:color w:val="auto"/>
          <w:sz w:val="22"/>
          <w:lang w:eastAsia="zh-CN"/>
        </w:rPr>
        <w:t>.</w:t>
      </w:r>
      <w:r>
        <w:rPr>
          <w:rFonts w:hint="eastAsia" w:ascii="宋体" w:hAnsi="宋体"/>
          <w:color w:val="auto"/>
          <w:sz w:val="22"/>
        </w:rPr>
        <w:t>高铁货运是铁路拓展快递市场、面向终端客户的主要手段。UPS、DHL、顺丰速运等主要采用航空运输，申通快递、圆通快递等主要采用公路运输。相比其他快递企业，高铁货运的主要优势有（</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A.速度快</w:t>
      </w:r>
    </w:p>
    <w:p>
      <w:pPr>
        <w:pStyle w:val="14"/>
        <w:spacing w:line="400" w:lineRule="exact"/>
        <w:ind w:firstLine="440"/>
        <w:rPr>
          <w:rFonts w:hint="eastAsia" w:ascii="宋体" w:hAnsi="宋体"/>
          <w:color w:val="auto"/>
          <w:sz w:val="22"/>
        </w:rPr>
      </w:pPr>
      <w:r>
        <w:rPr>
          <w:rFonts w:hint="eastAsia" w:ascii="宋体" w:hAnsi="宋体"/>
          <w:color w:val="auto"/>
          <w:sz w:val="22"/>
        </w:rPr>
        <w:t>B.准点率高</w:t>
      </w:r>
    </w:p>
    <w:p>
      <w:pPr>
        <w:pStyle w:val="14"/>
        <w:spacing w:line="400" w:lineRule="exact"/>
        <w:ind w:firstLine="440"/>
        <w:rPr>
          <w:rFonts w:hint="eastAsia" w:ascii="宋体" w:hAnsi="宋体"/>
          <w:color w:val="auto"/>
          <w:sz w:val="22"/>
        </w:rPr>
      </w:pPr>
      <w:r>
        <w:rPr>
          <w:rFonts w:hint="eastAsia" w:ascii="宋体" w:hAnsi="宋体"/>
          <w:color w:val="auto"/>
          <w:sz w:val="22"/>
        </w:rPr>
        <w:t>C.安全性高</w:t>
      </w:r>
    </w:p>
    <w:p>
      <w:pPr>
        <w:pStyle w:val="14"/>
        <w:spacing w:line="400" w:lineRule="exact"/>
        <w:ind w:firstLine="440"/>
        <w:rPr>
          <w:rFonts w:hint="eastAsia" w:ascii="宋体" w:hAnsi="宋体"/>
          <w:color w:val="auto"/>
          <w:sz w:val="22"/>
        </w:rPr>
      </w:pPr>
      <w:r>
        <w:rPr>
          <w:rFonts w:hint="eastAsia" w:ascii="宋体" w:hAnsi="宋体"/>
          <w:color w:val="auto"/>
          <w:sz w:val="22"/>
        </w:rPr>
        <w:t>D.成本高</w:t>
      </w:r>
    </w:p>
    <w:bookmarkEnd w:id="8"/>
    <w:p>
      <w:pPr>
        <w:pStyle w:val="14"/>
        <w:spacing w:line="400" w:lineRule="exact"/>
        <w:ind w:firstLine="440"/>
        <w:rPr>
          <w:rFonts w:ascii="宋体" w:hAnsi="宋体"/>
          <w:color w:val="auto"/>
          <w:sz w:val="22"/>
        </w:rPr>
      </w:pPr>
    </w:p>
    <w:bookmarkEnd w:id="7"/>
    <w:p>
      <w:pPr>
        <w:pStyle w:val="14"/>
        <w:spacing w:line="400" w:lineRule="exact"/>
        <w:ind w:firstLine="440"/>
        <w:rPr>
          <w:rFonts w:ascii="宋体" w:hAnsi="宋体"/>
          <w:color w:val="auto"/>
          <w:sz w:val="22"/>
        </w:rPr>
      </w:pPr>
      <w:r>
        <w:rPr>
          <w:rFonts w:ascii="宋体" w:hAnsi="宋体"/>
          <w:color w:val="auto"/>
          <w:sz w:val="22"/>
        </w:rPr>
        <w:t>57</w:t>
      </w:r>
      <w:r>
        <w:rPr>
          <w:rFonts w:hint="eastAsia" w:ascii="宋体" w:hAnsi="宋体"/>
          <w:color w:val="auto"/>
          <w:sz w:val="22"/>
        </w:rPr>
        <w:t>.物流企业的标准成本范围主要包括（</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highlight w:val="none"/>
        </w:rPr>
      </w:pPr>
      <w:r>
        <w:rPr>
          <w:rFonts w:hint="eastAsia" w:ascii="宋体" w:hAnsi="宋体"/>
          <w:color w:val="auto"/>
          <w:sz w:val="22"/>
          <w:highlight w:val="none"/>
        </w:rPr>
        <w:t>A</w:t>
      </w:r>
      <w:r>
        <w:rPr>
          <w:rFonts w:ascii="宋体" w:hAnsi="宋体"/>
          <w:color w:val="auto"/>
          <w:sz w:val="22"/>
          <w:highlight w:val="none"/>
        </w:rPr>
        <w:t>.</w:t>
      </w:r>
      <w:r>
        <w:rPr>
          <w:rFonts w:hint="eastAsia" w:ascii="宋体" w:hAnsi="宋体"/>
          <w:color w:val="auto"/>
          <w:sz w:val="22"/>
          <w:highlight w:val="none"/>
        </w:rPr>
        <w:t>直接材料标准成本</w:t>
      </w:r>
      <w:r>
        <w:rPr>
          <w:rFonts w:hint="eastAsia" w:ascii="宋体" w:hAnsi="宋体"/>
          <w:color w:val="auto"/>
          <w:sz w:val="22"/>
          <w:highlight w:val="none"/>
        </w:rPr>
        <w:tab/>
      </w:r>
      <w:r>
        <w:rPr>
          <w:rFonts w:ascii="宋体" w:hAnsi="宋体"/>
          <w:color w:val="auto"/>
          <w:sz w:val="22"/>
          <w:highlight w:val="none"/>
        </w:rPr>
        <w:t xml:space="preserve">                    B</w:t>
      </w:r>
      <w:r>
        <w:rPr>
          <w:rFonts w:hint="eastAsia" w:ascii="宋体" w:hAnsi="宋体"/>
          <w:color w:val="auto"/>
          <w:sz w:val="22"/>
          <w:highlight w:val="none"/>
        </w:rPr>
        <w:t>.直接人工标准成本</w:t>
      </w:r>
    </w:p>
    <w:p>
      <w:pPr>
        <w:pStyle w:val="14"/>
        <w:spacing w:line="400" w:lineRule="exact"/>
        <w:ind w:firstLine="440"/>
        <w:rPr>
          <w:rFonts w:ascii="宋体" w:hAnsi="宋体"/>
          <w:color w:val="auto"/>
          <w:sz w:val="22"/>
          <w:highlight w:val="none"/>
        </w:rPr>
      </w:pPr>
      <w:r>
        <w:rPr>
          <w:rFonts w:ascii="宋体" w:hAnsi="宋体"/>
          <w:color w:val="auto"/>
          <w:sz w:val="22"/>
          <w:highlight w:val="none"/>
        </w:rPr>
        <w:t>C</w:t>
      </w:r>
      <w:r>
        <w:rPr>
          <w:rFonts w:hint="eastAsia" w:ascii="宋体" w:hAnsi="宋体"/>
          <w:color w:val="auto"/>
          <w:sz w:val="22"/>
          <w:highlight w:val="none"/>
        </w:rPr>
        <w:t xml:space="preserve">.作业工时标准成本 </w:t>
      </w:r>
      <w:r>
        <w:rPr>
          <w:rFonts w:ascii="宋体" w:hAnsi="宋体"/>
          <w:color w:val="auto"/>
          <w:sz w:val="22"/>
          <w:highlight w:val="none"/>
        </w:rPr>
        <w:t xml:space="preserve">                    D</w:t>
      </w:r>
      <w:r>
        <w:rPr>
          <w:rFonts w:hint="eastAsia" w:ascii="宋体" w:hAnsi="宋体"/>
          <w:color w:val="auto"/>
          <w:sz w:val="22"/>
          <w:highlight w:val="none"/>
        </w:rPr>
        <w:t>.物流间接费用标准成本</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58</w:t>
      </w:r>
      <w:r>
        <w:rPr>
          <w:rFonts w:hint="eastAsia" w:ascii="宋体" w:hAnsi="宋体"/>
          <w:color w:val="auto"/>
          <w:sz w:val="22"/>
        </w:rPr>
        <w:t xml:space="preserve">.仓储绩效考核中的能力与质量指标包括（ </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货物吞吐量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B.</w:t>
      </w:r>
      <w:r>
        <w:rPr>
          <w:rFonts w:hint="eastAsia" w:ascii="宋体" w:hAnsi="宋体"/>
          <w:color w:val="auto"/>
          <w:sz w:val="22"/>
        </w:rPr>
        <w:t>账货相符率</w:t>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进、发货准确率</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D.</w:t>
      </w:r>
      <w:r>
        <w:rPr>
          <w:rFonts w:hint="eastAsia" w:ascii="宋体" w:hAnsi="宋体"/>
          <w:color w:val="auto"/>
          <w:sz w:val="22"/>
        </w:rPr>
        <w:t>商品缺损率</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59</w:t>
      </w:r>
      <w:r>
        <w:rPr>
          <w:rFonts w:hint="eastAsia" w:ascii="宋体" w:hAnsi="宋体"/>
          <w:color w:val="auto"/>
          <w:sz w:val="22"/>
          <w:lang w:eastAsia="zh-CN"/>
        </w:rPr>
        <w:t>.</w:t>
      </w:r>
      <w:r>
        <w:rPr>
          <w:rFonts w:hint="eastAsia" w:ascii="宋体" w:hAnsi="宋体"/>
          <w:color w:val="auto"/>
          <w:sz w:val="22"/>
        </w:rPr>
        <w:t>项目人力资源管理是保证项目开发与运行的重要部分，在分析和制定项目所需角色和职责时，需要考虑哪些因素？（</w:t>
      </w:r>
      <w:r>
        <w:rPr>
          <w:rFonts w:hint="eastAsia" w:ascii="宋体" w:hAnsi="宋体"/>
          <w:color w:val="auto"/>
          <w:sz w:val="22"/>
          <w:lang w:val="en-US" w:eastAsia="zh-CN"/>
        </w:rPr>
        <w:t xml:space="preserve">   </w:t>
      </w:r>
      <w:r>
        <w:rPr>
          <w:rFonts w:hint="eastAsia" w:ascii="宋体" w:hAnsi="宋体"/>
          <w:color w:val="auto"/>
          <w:sz w:val="22"/>
        </w:rPr>
        <w:t>）。</w:t>
      </w:r>
    </w:p>
    <w:p>
      <w:pPr>
        <w:pStyle w:val="14"/>
        <w:spacing w:line="400" w:lineRule="exact"/>
        <w:ind w:firstLine="440"/>
        <w:rPr>
          <w:rFonts w:hint="eastAsia" w:ascii="宋体" w:hAnsi="宋体"/>
          <w:color w:val="auto"/>
          <w:sz w:val="22"/>
        </w:rPr>
      </w:pPr>
      <w:r>
        <w:rPr>
          <w:rFonts w:hint="eastAsia" w:ascii="宋体" w:hAnsi="宋体"/>
          <w:color w:val="auto"/>
          <w:sz w:val="22"/>
        </w:rPr>
        <w:t>A.角色</w:t>
      </w:r>
    </w:p>
    <w:p>
      <w:pPr>
        <w:pStyle w:val="14"/>
        <w:spacing w:line="400" w:lineRule="exact"/>
        <w:ind w:firstLine="440"/>
        <w:rPr>
          <w:rFonts w:hint="eastAsia" w:ascii="宋体" w:hAnsi="宋体"/>
          <w:color w:val="auto"/>
          <w:sz w:val="22"/>
        </w:rPr>
      </w:pPr>
      <w:r>
        <w:rPr>
          <w:rFonts w:hint="eastAsia" w:ascii="宋体" w:hAnsi="宋体"/>
          <w:color w:val="auto"/>
          <w:sz w:val="22"/>
        </w:rPr>
        <w:t>B.职权</w:t>
      </w:r>
    </w:p>
    <w:p>
      <w:pPr>
        <w:pStyle w:val="14"/>
        <w:spacing w:line="400" w:lineRule="exact"/>
        <w:ind w:firstLine="440"/>
        <w:rPr>
          <w:rFonts w:hint="eastAsia" w:ascii="宋体" w:hAnsi="宋体"/>
          <w:color w:val="auto"/>
          <w:sz w:val="22"/>
        </w:rPr>
      </w:pPr>
      <w:r>
        <w:rPr>
          <w:rFonts w:hint="eastAsia" w:ascii="宋体" w:hAnsi="宋体"/>
          <w:color w:val="auto"/>
          <w:sz w:val="22"/>
        </w:rPr>
        <w:t>C.职责</w:t>
      </w:r>
    </w:p>
    <w:p>
      <w:pPr>
        <w:pStyle w:val="14"/>
        <w:spacing w:line="400" w:lineRule="exact"/>
        <w:ind w:firstLine="440"/>
        <w:rPr>
          <w:rFonts w:hint="eastAsia" w:ascii="宋体" w:hAnsi="宋体"/>
          <w:color w:val="auto"/>
          <w:sz w:val="22"/>
        </w:rPr>
      </w:pPr>
      <w:r>
        <w:rPr>
          <w:rFonts w:hint="eastAsia" w:ascii="宋体" w:hAnsi="宋体"/>
          <w:color w:val="auto"/>
          <w:sz w:val="22"/>
        </w:rPr>
        <w:t>D.能力</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60</w:t>
      </w:r>
      <w:r>
        <w:rPr>
          <w:rFonts w:hint="eastAsia" w:ascii="宋体" w:hAnsi="宋体"/>
          <w:color w:val="auto"/>
          <w:sz w:val="22"/>
        </w:rPr>
        <w:t>.无人仓的区域布局中可能设置的区域包括（</w:t>
      </w:r>
      <w:r>
        <w:rPr>
          <w:rFonts w:ascii="宋体" w:hAnsi="宋体"/>
          <w:color w:val="auto"/>
          <w:sz w:val="22"/>
        </w:rPr>
        <w:t xml:space="preserve">  </w:t>
      </w:r>
      <w:r>
        <w:rPr>
          <w:rFonts w:hint="eastAsia" w:ascii="宋体" w:hAnsi="宋体"/>
          <w:color w:val="auto"/>
          <w:sz w:val="22"/>
        </w:rPr>
        <w:t xml:space="preserve">    ）。</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收货区</w:t>
      </w:r>
      <w:r>
        <w:rPr>
          <w:rFonts w:ascii="宋体" w:hAnsi="宋体"/>
          <w:color w:val="auto"/>
          <w:sz w:val="22"/>
        </w:rPr>
        <w:t xml:space="preserve">          B.</w:t>
      </w:r>
      <w:r>
        <w:rPr>
          <w:rFonts w:hint="eastAsia" w:ascii="宋体" w:hAnsi="宋体"/>
          <w:color w:val="auto"/>
          <w:sz w:val="22"/>
        </w:rPr>
        <w:t>收货缓存区</w:t>
      </w:r>
      <w:r>
        <w:rPr>
          <w:rFonts w:ascii="宋体" w:hAnsi="宋体"/>
          <w:color w:val="auto"/>
          <w:sz w:val="22"/>
        </w:rPr>
        <w:t xml:space="preserve">      </w:t>
      </w:r>
      <w:r>
        <w:rPr>
          <w:rFonts w:ascii="宋体" w:hAnsi="宋体"/>
          <w:color w:val="auto"/>
          <w:sz w:val="22"/>
        </w:rPr>
        <w:tab/>
      </w:r>
      <w:r>
        <w:rPr>
          <w:rFonts w:ascii="宋体" w:hAnsi="宋体"/>
          <w:color w:val="auto"/>
          <w:sz w:val="22"/>
        </w:rPr>
        <w:t>C.</w:t>
      </w:r>
      <w:r>
        <w:rPr>
          <w:rFonts w:hint="eastAsia" w:ascii="宋体" w:hAnsi="宋体"/>
          <w:color w:val="auto"/>
          <w:sz w:val="22"/>
        </w:rPr>
        <w:t>包裹分拣区</w:t>
      </w:r>
      <w:r>
        <w:rPr>
          <w:rFonts w:ascii="宋体" w:hAnsi="宋体"/>
          <w:color w:val="auto"/>
          <w:sz w:val="22"/>
        </w:rPr>
        <w:t xml:space="preserve">         D.</w:t>
      </w:r>
      <w:r>
        <w:rPr>
          <w:rFonts w:hint="eastAsia" w:ascii="宋体" w:hAnsi="宋体"/>
          <w:color w:val="auto"/>
          <w:sz w:val="22"/>
        </w:rPr>
        <w:t>发货缓存区</w:t>
      </w:r>
    </w:p>
    <w:p>
      <w:pPr>
        <w:spacing w:line="400" w:lineRule="exact"/>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三、判断选择题（本大题共20小题，每小题1分，共20分）</w:t>
      </w:r>
    </w:p>
    <w:p>
      <w:pPr>
        <w:pStyle w:val="14"/>
        <w:spacing w:line="400" w:lineRule="exact"/>
        <w:ind w:firstLine="440"/>
        <w:rPr>
          <w:rFonts w:ascii="宋体" w:hAnsi="宋体"/>
          <w:color w:val="auto"/>
          <w:sz w:val="22"/>
        </w:rPr>
      </w:pPr>
      <w:r>
        <w:rPr>
          <w:rFonts w:ascii="宋体" w:hAnsi="宋体"/>
          <w:color w:val="auto"/>
          <w:sz w:val="22"/>
        </w:rPr>
        <w:t>6</w:t>
      </w:r>
      <w:r>
        <w:rPr>
          <w:rFonts w:hint="eastAsia" w:ascii="宋体" w:hAnsi="宋体"/>
          <w:color w:val="auto"/>
          <w:sz w:val="22"/>
        </w:rPr>
        <w:t>1.2017年中铁快运和顺丰速运联手打造的“高铁极速达”，以打造世界全程速度最快、运行最稳、品质最优的快运服务产品为目标。这体现了，物流企业服务水平的提升需要从时间、服务人员、场所、服务内容、服务方式五个方面来进行。</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6</w:t>
      </w:r>
      <w:r>
        <w:rPr>
          <w:rFonts w:hint="eastAsia" w:ascii="宋体" w:hAnsi="宋体"/>
          <w:color w:val="auto"/>
          <w:sz w:val="22"/>
        </w:rPr>
        <w:t>2.物流企业作为服务型企业，服务境界不同，客户的反应和体验不同，让客户惊喜是服务境界的最高要求。</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6</w:t>
      </w:r>
      <w:r>
        <w:rPr>
          <w:rFonts w:hint="eastAsia" w:ascii="宋体" w:hAnsi="宋体"/>
          <w:color w:val="auto"/>
          <w:sz w:val="22"/>
        </w:rPr>
        <w:t>3.我国安全生产法律体系是包含多种法律形式和法律层次的综合性系统，主要有安全生产法律法规基础的宪法规范、行政法律规范技术性法律规范、程序性法律规范。</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6</w:t>
      </w:r>
      <w:r>
        <w:rPr>
          <w:rFonts w:hint="eastAsia" w:ascii="宋体" w:hAnsi="宋体"/>
          <w:color w:val="auto"/>
          <w:sz w:val="22"/>
        </w:rPr>
        <w:t>4.为指导基层营业网点做好疫情防控工作，国家邮政局市场监管司下发了《疫情防控期间营业网点操作规范（建议版）》，要求各快递企业按照地方卫生健康等部门要求，结合本企业和基层营业网点实际，细化实化相关措施，切实做好疫情防控期间营业网点的寄递服务工作，保障企业员工和人民群众的生命安全和身体健康。这体现了职业健康的目的是预防和保护劳动者免受职业性有害因素所致的健康影响和危险，使工作适应劳动者，促进和保障劳动者在职业活动中的身心健康和社会福利。</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65.</w:t>
      </w:r>
      <w:r>
        <w:rPr>
          <w:rFonts w:hint="eastAsia" w:ascii="宋体" w:hAnsi="宋体"/>
          <w:color w:val="auto"/>
          <w:sz w:val="22"/>
        </w:rPr>
        <w:t>供应链战略运营过程中的战略采购，实现了供应链价值增值过程中资源获得的目标。</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6</w:t>
      </w:r>
      <w:r>
        <w:rPr>
          <w:rFonts w:hint="eastAsia" w:ascii="宋体" w:hAnsi="宋体"/>
          <w:color w:val="auto"/>
          <w:sz w:val="22"/>
        </w:rPr>
        <w:t>6.创新性产品所面临的市场是非常不确定的，产品的寿命周期也比较短，因此与盈利型供应链更匹配。</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6</w:t>
      </w:r>
      <w:r>
        <w:rPr>
          <w:rFonts w:hint="eastAsia" w:ascii="宋体" w:hAnsi="宋体"/>
          <w:color w:val="auto"/>
          <w:sz w:val="22"/>
        </w:rPr>
        <w:t>7.临近年末，小张在写2020年仓储部工作总结，他需要遵循办公文书，准确、简明、朴实、庄重、规范的写作要求。</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6</w:t>
      </w:r>
      <w:r>
        <w:rPr>
          <w:rFonts w:hint="eastAsia" w:ascii="宋体" w:hAnsi="宋体"/>
          <w:color w:val="auto"/>
          <w:sz w:val="22"/>
        </w:rPr>
        <w:t>8.总结应当用第一人称写作。</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6</w:t>
      </w:r>
      <w:r>
        <w:rPr>
          <w:rFonts w:hint="eastAsia" w:ascii="宋体" w:hAnsi="宋体"/>
          <w:color w:val="auto"/>
          <w:sz w:val="22"/>
        </w:rPr>
        <w:t>9.具有强烈的凝聚力和向心力，有共同的创业目标，能将企业利益放在第一位，合理的股权分配，内部分工与个人能力的匹配，公平弹性的利益分配机制保证成果共享，这些是组建高效创业团队的核心要素。</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w:t>
      </w:r>
      <w:r>
        <w:rPr>
          <w:rFonts w:hint="eastAsia" w:ascii="宋体" w:hAnsi="宋体"/>
          <w:color w:val="auto"/>
          <w:sz w:val="22"/>
        </w:rPr>
        <w:t>0.设立物流企业的第一步是确认公司名字是否可用。</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w:t>
      </w:r>
      <w:r>
        <w:rPr>
          <w:rFonts w:hint="eastAsia" w:ascii="宋体" w:hAnsi="宋体"/>
          <w:color w:val="auto"/>
          <w:sz w:val="22"/>
        </w:rPr>
        <w:t>1.仓储主管主要任务是管理好仓库，无须参与仓管员培训、绩效评价与考核等管理工作。</w:t>
      </w:r>
    </w:p>
    <w:p>
      <w:pPr>
        <w:pStyle w:val="14"/>
        <w:spacing w:line="400" w:lineRule="exact"/>
        <w:ind w:firstLine="440"/>
        <w:rPr>
          <w:rFonts w:ascii="宋体" w:hAnsi="宋体"/>
          <w:strike/>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360" w:lineRule="auto"/>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w:t>
      </w:r>
      <w:r>
        <w:rPr>
          <w:rFonts w:hint="eastAsia" w:ascii="宋体" w:hAnsi="宋体"/>
          <w:color w:val="auto"/>
          <w:sz w:val="22"/>
        </w:rPr>
        <w:t>2.EN值越大表示一张订单所订购的商品的品项数越少。</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73</w:t>
      </w:r>
      <w:r>
        <w:rPr>
          <w:rFonts w:hint="eastAsia" w:ascii="宋体" w:hAnsi="宋体"/>
          <w:color w:val="auto"/>
          <w:sz w:val="22"/>
        </w:rPr>
        <w:t xml:space="preserve">.应急配送作业计划是指配送中心逐日进行实际配送作业的调度计划。 </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lang w:val="en-US" w:eastAsia="zh-CN"/>
        </w:rPr>
        <w:t>74.</w:t>
      </w:r>
      <w:r>
        <w:rPr>
          <w:rFonts w:hint="eastAsia" w:ascii="宋体" w:hAnsi="宋体"/>
          <w:color w:val="auto"/>
          <w:sz w:val="22"/>
        </w:rPr>
        <w:t>零担和快件运输的支线运输，由于运输量较小道路条件较差，一般不适宜采用甩挂运输。</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7</w:t>
      </w:r>
      <w:r>
        <w:rPr>
          <w:rFonts w:hint="eastAsia" w:ascii="宋体" w:hAnsi="宋体"/>
          <w:color w:val="auto"/>
          <w:sz w:val="22"/>
          <w:lang w:val="en-US" w:eastAsia="zh-CN"/>
        </w:rPr>
        <w:t>5.</w:t>
      </w:r>
      <w:r>
        <w:rPr>
          <w:rFonts w:hint="eastAsia" w:ascii="宋体" w:hAnsi="宋体"/>
          <w:color w:val="auto"/>
          <w:sz w:val="22"/>
        </w:rPr>
        <w:t>中铁快运股份有限公司推出的高铁快运“次晨达”产品是指寄件截单时间为当日12:00，送达时间为第二日11:00之前的产品。</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76</w:t>
      </w:r>
      <w:r>
        <w:rPr>
          <w:rFonts w:hint="eastAsia" w:ascii="宋体" w:hAnsi="宋体"/>
          <w:color w:val="auto"/>
          <w:sz w:val="22"/>
          <w:lang w:eastAsia="zh-CN"/>
        </w:rPr>
        <w:t>.</w:t>
      </w:r>
      <w:r>
        <w:rPr>
          <w:rFonts w:hint="eastAsia" w:ascii="宋体" w:hAnsi="宋体"/>
          <w:color w:val="auto"/>
          <w:sz w:val="22"/>
        </w:rPr>
        <w:t>物流项目成本控制对象主要有三种形式，即以物流成本的形成阶段作为控制对象、以物流服务的不同功能作为控制对象、以物流成本的不同项目作为控制对象。</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p>
      <w:pPr>
        <w:pStyle w:val="14"/>
        <w:spacing w:line="400" w:lineRule="exact"/>
        <w:ind w:left="0" w:leftChars="0" w:firstLine="0" w:firstLineChars="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77</w:t>
      </w:r>
      <w:r>
        <w:rPr>
          <w:rFonts w:hint="eastAsia" w:ascii="宋体" w:hAnsi="宋体"/>
          <w:color w:val="auto"/>
          <w:sz w:val="22"/>
        </w:rPr>
        <w:t>.物流管理成本是指一定时期内，企业物流管理部门以及物流作业现场发生的管理费用，具体包括管理人员费用、折旧费、修理费、办公费、水电费、会议费、差旅费等。</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ascii="宋体" w:hAnsi="宋体"/>
          <w:color w:val="auto"/>
          <w:sz w:val="22"/>
        </w:rPr>
        <w:t>78</w:t>
      </w:r>
      <w:r>
        <w:rPr>
          <w:rFonts w:hint="eastAsia" w:ascii="宋体" w:hAnsi="宋体"/>
          <w:color w:val="auto"/>
          <w:sz w:val="22"/>
        </w:rPr>
        <w:t>.在制定物流直接人工标准成本时，计件工资的标准工资率就是计件工资单价；如果是计时工资，标准工资率就是单位工时工资，可由标准工资总额除以标准总工时得到。</w:t>
      </w:r>
    </w:p>
    <w:p>
      <w:pPr>
        <w:pStyle w:val="14"/>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4"/>
        <w:spacing w:line="400" w:lineRule="exact"/>
        <w:ind w:firstLine="440"/>
        <w:rPr>
          <w:rFonts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79</w:t>
      </w:r>
      <w:bookmarkStart w:id="9" w:name="_Hlk89446584"/>
      <w:bookmarkStart w:id="10" w:name="_Hlk89445263"/>
      <w:r>
        <w:rPr>
          <w:rFonts w:hint="eastAsia" w:ascii="宋体" w:hAnsi="宋体"/>
          <w:color w:val="auto"/>
          <w:sz w:val="22"/>
        </w:rPr>
        <w:t>在物流行业服务中，给与客户最优质的体验，提供最高品质的服务，核心是适应先进的管理工具。</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p>
    <w:bookmarkEnd w:id="9"/>
    <w:p>
      <w:pPr>
        <w:pStyle w:val="14"/>
        <w:spacing w:line="400" w:lineRule="exact"/>
        <w:ind w:firstLine="440"/>
        <w:rPr>
          <w:rFonts w:hint="eastAsia" w:ascii="宋体" w:hAnsi="宋体"/>
          <w:color w:val="auto"/>
          <w:sz w:val="22"/>
        </w:rPr>
      </w:pPr>
    </w:p>
    <w:p>
      <w:pPr>
        <w:pStyle w:val="14"/>
        <w:spacing w:line="400" w:lineRule="exact"/>
        <w:ind w:firstLine="440"/>
        <w:rPr>
          <w:rFonts w:hint="eastAsia" w:ascii="宋体" w:hAnsi="宋体"/>
          <w:color w:val="auto"/>
          <w:sz w:val="22"/>
        </w:rPr>
      </w:pPr>
      <w:r>
        <w:rPr>
          <w:rFonts w:hint="eastAsia" w:ascii="宋体" w:hAnsi="宋体"/>
          <w:color w:val="auto"/>
          <w:sz w:val="22"/>
        </w:rPr>
        <w:t>80</w:t>
      </w:r>
      <w:bookmarkStart w:id="11" w:name="_Hlk89445878"/>
      <w:bookmarkStart w:id="12" w:name="_Hlk89444579"/>
      <w:r>
        <w:rPr>
          <w:rFonts w:hint="eastAsia" w:ascii="宋体" w:hAnsi="宋体"/>
          <w:color w:val="auto"/>
          <w:sz w:val="22"/>
        </w:rPr>
        <w:t>流程处理关系为并行关系的，不需要将流程放在同一高度。</w:t>
      </w:r>
    </w:p>
    <w:p>
      <w:pPr>
        <w:pStyle w:val="14"/>
        <w:spacing w:line="400" w:lineRule="exact"/>
        <w:ind w:firstLine="440"/>
        <w:rPr>
          <w:rFonts w:hint="eastAsia" w:ascii="宋体" w:hAnsi="宋体"/>
          <w:color w:val="auto"/>
          <w:sz w:val="22"/>
        </w:rPr>
      </w:pPr>
      <w:r>
        <w:rPr>
          <w:rFonts w:hint="eastAsia" w:ascii="宋体" w:hAnsi="宋体"/>
          <w:color w:val="auto"/>
          <w:sz w:val="22"/>
        </w:rPr>
        <w:t>A.对</w:t>
      </w:r>
    </w:p>
    <w:p>
      <w:pPr>
        <w:pStyle w:val="14"/>
        <w:spacing w:line="400" w:lineRule="exact"/>
        <w:ind w:firstLine="440"/>
        <w:rPr>
          <w:rFonts w:hint="eastAsia" w:ascii="宋体" w:hAnsi="宋体"/>
          <w:color w:val="auto"/>
          <w:sz w:val="22"/>
        </w:rPr>
      </w:pPr>
      <w:r>
        <w:rPr>
          <w:rFonts w:hint="eastAsia" w:ascii="宋体" w:hAnsi="宋体"/>
          <w:color w:val="auto"/>
          <w:sz w:val="22"/>
        </w:rPr>
        <w:t>B.错</w:t>
      </w:r>
      <w:bookmarkEnd w:id="11"/>
    </w:p>
    <w:bookmarkEnd w:id="10"/>
    <w:bookmarkEnd w:id="12"/>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四、综合实务题（本大题共2大题，每小题20分，共40分）</w:t>
      </w:r>
    </w:p>
    <w:p>
      <w:pPr>
        <w:pStyle w:val="14"/>
        <w:spacing w:line="400" w:lineRule="exact"/>
        <w:ind w:firstLine="440"/>
        <w:rPr>
          <w:rFonts w:ascii="宋体" w:hAnsi="宋体"/>
          <w:color w:val="auto"/>
          <w:sz w:val="22"/>
        </w:rPr>
      </w:pPr>
      <w:r>
        <w:rPr>
          <w:rFonts w:hint="eastAsia" w:ascii="宋体" w:hAnsi="宋体"/>
          <w:color w:val="auto"/>
          <w:sz w:val="22"/>
        </w:rPr>
        <w:t>81. 物流需求市场调研计划（共20分）</w:t>
      </w:r>
    </w:p>
    <w:p>
      <w:pPr>
        <w:pStyle w:val="14"/>
        <w:spacing w:line="400" w:lineRule="exact"/>
        <w:ind w:firstLine="440"/>
        <w:rPr>
          <w:rFonts w:ascii="宋体" w:hAnsi="宋体"/>
          <w:color w:val="auto"/>
          <w:sz w:val="22"/>
        </w:rPr>
      </w:pPr>
      <w:r>
        <w:rPr>
          <w:rFonts w:hint="eastAsia" w:ascii="宋体" w:hAnsi="宋体"/>
          <w:color w:val="auto"/>
          <w:sz w:val="22"/>
        </w:rPr>
        <w:t>众物智联物流与供应链集团北京分公司与区域内酒类及食品等快速消费品行业客户存在长期的合作关系。公司为了提高北京地区快速消费品行业物流服务的市场份额，计划2</w:t>
      </w:r>
      <w:r>
        <w:rPr>
          <w:rFonts w:ascii="宋体" w:hAnsi="宋体"/>
          <w:color w:val="auto"/>
          <w:sz w:val="22"/>
        </w:rPr>
        <w:t>019</w:t>
      </w:r>
      <w:r>
        <w:rPr>
          <w:rFonts w:hint="eastAsia" w:ascii="宋体" w:hAnsi="宋体"/>
          <w:color w:val="auto"/>
          <w:sz w:val="22"/>
        </w:rPr>
        <w:t>年1</w:t>
      </w:r>
      <w:r>
        <w:rPr>
          <w:rFonts w:ascii="宋体" w:hAnsi="宋体"/>
          <w:color w:val="auto"/>
          <w:sz w:val="22"/>
        </w:rPr>
        <w:t>1</w:t>
      </w:r>
      <w:r>
        <w:rPr>
          <w:rFonts w:hint="eastAsia" w:ascii="宋体" w:hAnsi="宋体"/>
          <w:color w:val="auto"/>
          <w:sz w:val="22"/>
        </w:rPr>
        <w:t>月2</w:t>
      </w:r>
      <w:r>
        <w:rPr>
          <w:rFonts w:ascii="宋体" w:hAnsi="宋体"/>
          <w:color w:val="auto"/>
          <w:sz w:val="22"/>
        </w:rPr>
        <w:t>0</w:t>
      </w:r>
      <w:r>
        <w:rPr>
          <w:rFonts w:hint="eastAsia" w:ascii="宋体" w:hAnsi="宋体"/>
          <w:color w:val="auto"/>
          <w:sz w:val="22"/>
        </w:rPr>
        <w:t>日-</w:t>
      </w:r>
      <w:r>
        <w:rPr>
          <w:rFonts w:ascii="宋体" w:hAnsi="宋体"/>
          <w:color w:val="auto"/>
          <w:sz w:val="22"/>
        </w:rPr>
        <w:t>12</w:t>
      </w:r>
      <w:r>
        <w:rPr>
          <w:rFonts w:hint="eastAsia" w:ascii="宋体" w:hAnsi="宋体"/>
          <w:color w:val="auto"/>
          <w:sz w:val="22"/>
        </w:rPr>
        <w:t>月</w:t>
      </w:r>
      <w:r>
        <w:rPr>
          <w:rFonts w:ascii="宋体" w:hAnsi="宋体"/>
          <w:color w:val="auto"/>
          <w:sz w:val="22"/>
        </w:rPr>
        <w:t>2</w:t>
      </w:r>
      <w:r>
        <w:rPr>
          <w:rFonts w:hint="eastAsia" w:ascii="宋体" w:hAnsi="宋体"/>
          <w:color w:val="auto"/>
          <w:sz w:val="22"/>
        </w:rPr>
        <w:t>2日期间，面向北京及周边区域的快速消费品客户完成整个调研项目（已经明确了3</w:t>
      </w:r>
      <w:r>
        <w:rPr>
          <w:rFonts w:ascii="宋体" w:hAnsi="宋体"/>
          <w:color w:val="auto"/>
          <w:sz w:val="22"/>
        </w:rPr>
        <w:t>0</w:t>
      </w:r>
      <w:r>
        <w:rPr>
          <w:rFonts w:hint="eastAsia" w:ascii="宋体" w:hAnsi="宋体"/>
          <w:color w:val="auto"/>
          <w:sz w:val="22"/>
        </w:rPr>
        <w:t>家调研对象），以加深了解快消品经营客户在物流方面的需求。为有效完成此项任务，北京分公司制定了快消品物流服务需求调研</w:t>
      </w:r>
      <w:bookmarkStart w:id="13" w:name="_Hlk16253347"/>
      <w:r>
        <w:rPr>
          <w:rFonts w:hint="eastAsia" w:ascii="宋体" w:hAnsi="宋体"/>
          <w:color w:val="auto"/>
          <w:sz w:val="22"/>
        </w:rPr>
        <w:t>总体计划安排表</w:t>
      </w:r>
      <w:bookmarkEnd w:id="13"/>
      <w:r>
        <w:rPr>
          <w:rFonts w:hint="eastAsia" w:ascii="宋体" w:hAnsi="宋体"/>
          <w:color w:val="auto"/>
          <w:sz w:val="22"/>
        </w:rPr>
        <w:t>。请协助该项目负责人王经理完善并填写表1。</w:t>
      </w:r>
    </w:p>
    <w:p>
      <w:pPr>
        <w:pStyle w:val="14"/>
        <w:spacing w:line="400" w:lineRule="exact"/>
        <w:ind w:firstLine="440"/>
        <w:rPr>
          <w:rFonts w:ascii="宋体" w:hAnsi="宋体"/>
          <w:color w:val="auto"/>
          <w:sz w:val="22"/>
        </w:rPr>
      </w:pPr>
      <w:r>
        <w:rPr>
          <w:rFonts w:hint="eastAsia" w:ascii="宋体" w:hAnsi="宋体"/>
          <w:color w:val="auto"/>
          <w:sz w:val="22"/>
        </w:rPr>
        <w:t>要求：把数据项的“工作项目”、“工作内容”、“完成时间”对应的项目编号填入表格的空白处。请注意“工作内容”需要严格排序。</w:t>
      </w:r>
    </w:p>
    <w:p>
      <w:pPr>
        <w:spacing w:line="400" w:lineRule="exact"/>
        <w:jc w:val="center"/>
        <w:rPr>
          <w:rFonts w:ascii="宋体" w:hAnsi="宋体"/>
          <w:color w:val="auto"/>
          <w:sz w:val="22"/>
        </w:rPr>
      </w:pPr>
      <w:r>
        <w:rPr>
          <w:rFonts w:hint="eastAsia" w:ascii="宋体" w:hAnsi="宋体"/>
          <w:color w:val="auto"/>
          <w:sz w:val="22"/>
        </w:rPr>
        <w:t>表1</w:t>
      </w:r>
      <w:r>
        <w:rPr>
          <w:rFonts w:ascii="宋体" w:hAnsi="宋体"/>
          <w:color w:val="auto"/>
          <w:sz w:val="22"/>
        </w:rPr>
        <w:t xml:space="preserve"> </w:t>
      </w:r>
      <w:r>
        <w:rPr>
          <w:rFonts w:hint="eastAsia" w:ascii="宋体" w:hAnsi="宋体"/>
          <w:color w:val="auto"/>
          <w:sz w:val="22"/>
        </w:rPr>
        <w:t>快消品的客户物流需求市场调研总体计划安排表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9"/>
        <w:gridCol w:w="439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jc w:val="center"/>
              <w:rPr>
                <w:rFonts w:asciiTheme="minorEastAsia" w:hAnsiTheme="minorEastAsia" w:eastAsiaTheme="minorEastAsia"/>
                <w:bCs/>
                <w:color w:val="auto"/>
                <w:sz w:val="22"/>
                <w:szCs w:val="22"/>
              </w:rPr>
            </w:pPr>
            <w:bookmarkStart w:id="14" w:name="_Hlk16250776"/>
            <w:r>
              <w:rPr>
                <w:rFonts w:hint="eastAsia" w:asciiTheme="minorEastAsia" w:hAnsiTheme="minorEastAsia" w:eastAsiaTheme="minorEastAsia"/>
                <w:bCs/>
                <w:color w:val="auto"/>
                <w:sz w:val="22"/>
                <w:szCs w:val="22"/>
              </w:rPr>
              <w:t>1.工作项目</w:t>
            </w:r>
          </w:p>
        </w:tc>
        <w:tc>
          <w:tcPr>
            <w:tcW w:w="4390" w:type="dxa"/>
          </w:tcPr>
          <w:p>
            <w:pPr>
              <w:jc w:val="center"/>
              <w:rPr>
                <w:rFonts w:asciiTheme="minorEastAsia" w:hAnsiTheme="minorEastAsia" w:eastAsiaTheme="minorEastAsia"/>
                <w:bCs/>
                <w:color w:val="auto"/>
                <w:sz w:val="22"/>
                <w:szCs w:val="22"/>
              </w:rPr>
            </w:pPr>
            <w:r>
              <w:rPr>
                <w:rFonts w:hint="eastAsia" w:asciiTheme="minorEastAsia" w:hAnsiTheme="minorEastAsia" w:eastAsiaTheme="minorEastAsia"/>
                <w:bCs/>
                <w:color w:val="auto"/>
                <w:sz w:val="22"/>
                <w:szCs w:val="22"/>
              </w:rPr>
              <w:t>2.工作内容</w:t>
            </w:r>
          </w:p>
        </w:tc>
        <w:tc>
          <w:tcPr>
            <w:tcW w:w="2410" w:type="dxa"/>
            <w:vAlign w:val="center"/>
          </w:tcPr>
          <w:p>
            <w:pPr>
              <w:jc w:val="center"/>
              <w:rPr>
                <w:rFonts w:asciiTheme="minorEastAsia" w:hAnsiTheme="minorEastAsia" w:eastAsiaTheme="minorEastAsia"/>
                <w:bCs/>
                <w:color w:val="auto"/>
                <w:sz w:val="22"/>
                <w:szCs w:val="22"/>
              </w:rPr>
            </w:pPr>
            <w:r>
              <w:rPr>
                <w:rFonts w:hint="eastAsia" w:asciiTheme="minorEastAsia" w:hAnsiTheme="minorEastAsia" w:eastAsiaTheme="minorEastAsia"/>
                <w:bCs/>
                <w:color w:val="auto"/>
                <w:sz w:val="22"/>
                <w:szCs w:val="22"/>
              </w:rPr>
              <w:t>3.完成时间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restart"/>
            <w:vAlign w:val="center"/>
          </w:tcPr>
          <w:p>
            <w:pP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restart"/>
            <w:vAlign w:val="center"/>
          </w:tcPr>
          <w:p>
            <w:pPr>
              <w:jc w:val="cente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2</w:t>
            </w:r>
            <w:r>
              <w:rPr>
                <w:rFonts w:asciiTheme="minorEastAsia" w:hAnsiTheme="minorEastAsia" w:eastAsiaTheme="minorEastAsia"/>
                <w:color w:val="auto"/>
                <w:sz w:val="22"/>
                <w:szCs w:val="22"/>
              </w:rPr>
              <w:t>019</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20</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rPr>
            </w:pP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rPr>
            </w:pPr>
          </w:p>
        </w:tc>
        <w:tc>
          <w:tcPr>
            <w:tcW w:w="4390" w:type="dxa"/>
            <w:vAlign w:val="bottom"/>
          </w:tcPr>
          <w:p>
            <w:pP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资料整理与存储</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restart"/>
            <w:vAlign w:val="center"/>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分析快消品行业物流特征</w:t>
            </w: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restart"/>
            <w:vAlign w:val="center"/>
          </w:tcPr>
          <w:p>
            <w:pPr>
              <w:jc w:val="cente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2</w:t>
            </w:r>
            <w:r>
              <w:rPr>
                <w:rFonts w:asciiTheme="minorEastAsia" w:hAnsiTheme="minorEastAsia" w:eastAsiaTheme="minorEastAsia"/>
                <w:color w:val="auto"/>
                <w:sz w:val="22"/>
                <w:szCs w:val="22"/>
              </w:rPr>
              <w:t>019</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23</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highlight w:val="yellow"/>
              </w:rPr>
            </w:pP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highlight w:val="yellow"/>
              </w:rPr>
            </w:pP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restart"/>
            <w:vAlign w:val="center"/>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restart"/>
            <w:vAlign w:val="center"/>
          </w:tcPr>
          <w:p>
            <w:pPr>
              <w:jc w:val="cente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2</w:t>
            </w:r>
            <w:r>
              <w:rPr>
                <w:rFonts w:asciiTheme="minorEastAsia" w:hAnsiTheme="minorEastAsia" w:eastAsiaTheme="minorEastAsia"/>
                <w:color w:val="auto"/>
                <w:sz w:val="22"/>
                <w:szCs w:val="22"/>
              </w:rPr>
              <w:t>019</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21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highlight w:val="yellow"/>
              </w:rPr>
            </w:pP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highlight w:val="yellow"/>
              </w:rPr>
            </w:pP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highlight w:val="yellow"/>
              </w:rPr>
            </w:pP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restart"/>
            <w:vAlign w:val="center"/>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制定实地调研计划</w:t>
            </w: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restart"/>
            <w:vAlign w:val="center"/>
          </w:tcPr>
          <w:p>
            <w:pPr>
              <w:jc w:val="cente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2</w:t>
            </w:r>
            <w:r>
              <w:rPr>
                <w:rFonts w:asciiTheme="minorEastAsia" w:hAnsiTheme="minorEastAsia" w:eastAsiaTheme="minorEastAsia"/>
                <w:color w:val="auto"/>
                <w:sz w:val="22"/>
                <w:szCs w:val="22"/>
              </w:rPr>
              <w:t>019</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23</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highlight w:val="yellow"/>
              </w:rPr>
            </w:pPr>
          </w:p>
        </w:tc>
        <w:tc>
          <w:tcPr>
            <w:tcW w:w="4390" w:type="dxa"/>
            <w:vAlign w:val="bottom"/>
          </w:tcPr>
          <w:p>
            <w:pPr>
              <w:tabs>
                <w:tab w:val="left" w:pos="4253"/>
              </w:tabs>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highlight w:val="yellow"/>
              </w:rPr>
            </w:pP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shd w:val="clear" w:color="auto" w:fill="FFFFFF" w:themeFill="background1"/>
            <w:vAlign w:val="center"/>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4390" w:type="dxa"/>
            <w:vAlign w:val="bottom"/>
          </w:tcPr>
          <w:p>
            <w:pPr>
              <w:rPr>
                <w:rFonts w:asciiTheme="minorEastAsia" w:hAnsiTheme="minorEastAsia" w:eastAsiaTheme="minorEastAsia"/>
                <w:color w:val="auto"/>
                <w:sz w:val="22"/>
                <w:szCs w:val="22"/>
              </w:rPr>
            </w:pPr>
            <w:r>
              <w:rPr>
                <w:rFonts w:asciiTheme="minorEastAsia" w:hAnsiTheme="minorEastAsia" w:eastAsiaTheme="minorEastAsia"/>
                <w:color w:val="auto"/>
                <w:sz w:val="22"/>
                <w:szCs w:val="22"/>
              </w:rPr>
              <w:t>记录调研基本情况</w:t>
            </w:r>
          </w:p>
        </w:tc>
        <w:tc>
          <w:tcPr>
            <w:tcW w:w="2410" w:type="dxa"/>
            <w:vAlign w:val="center"/>
          </w:tcPr>
          <w:p>
            <w:pPr>
              <w:jc w:val="cente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2</w:t>
            </w:r>
            <w:r>
              <w:rPr>
                <w:rFonts w:asciiTheme="minorEastAsia" w:hAnsiTheme="minorEastAsia" w:eastAsiaTheme="minorEastAsia"/>
                <w:color w:val="auto"/>
                <w:sz w:val="22"/>
                <w:szCs w:val="22"/>
              </w:rPr>
              <w:t>019</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11</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26</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12</w:t>
            </w:r>
            <w:r>
              <w:rPr>
                <w:rFonts w:hint="eastAsia" w:asciiTheme="minorEastAsia" w:hAnsiTheme="minorEastAsia" w:eastAsiaTheme="minorEastAsia"/>
                <w:color w:val="auto"/>
                <w:sz w:val="22"/>
                <w:szCs w:val="22"/>
              </w:rPr>
              <w:t>.</w:t>
            </w:r>
            <w:r>
              <w:rPr>
                <w:rFonts w:asciiTheme="minorEastAsia" w:hAnsiTheme="minorEastAsia" w:eastAsiaTheme="minorEastAsia"/>
                <w:color w:val="auto"/>
                <w:sz w:val="22"/>
                <w:szCs w:val="22"/>
              </w:rPr>
              <w:t>1</w:t>
            </w:r>
            <w:r>
              <w:rPr>
                <w:rFonts w:hint="eastAsia" w:asciiTheme="minorEastAsia" w:hAnsiTheme="minorEastAsia" w:eastAsiaTheme="minorEastAsia"/>
                <w:color w:val="auto"/>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restart"/>
            <w:vAlign w:val="center"/>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restart"/>
            <w:vAlign w:val="center"/>
          </w:tcPr>
          <w:p>
            <w:pPr>
              <w:jc w:val="cente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59" w:type="dxa"/>
            <w:vMerge w:val="continue"/>
            <w:vAlign w:val="center"/>
          </w:tcPr>
          <w:p>
            <w:pPr>
              <w:rPr>
                <w:rFonts w:asciiTheme="minorEastAsia" w:hAnsiTheme="minorEastAsia" w:eastAsiaTheme="minorEastAsia"/>
                <w:color w:val="auto"/>
                <w:sz w:val="22"/>
                <w:szCs w:val="22"/>
              </w:rPr>
            </w:pPr>
          </w:p>
        </w:tc>
        <w:tc>
          <w:tcPr>
            <w:tcW w:w="4390" w:type="dxa"/>
            <w:vAlign w:val="bottom"/>
          </w:tcPr>
          <w:p>
            <w:pP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c>
          <w:tcPr>
            <w:tcW w:w="2410" w:type="dxa"/>
            <w:vMerge w:val="continue"/>
            <w:vAlign w:val="center"/>
          </w:tcPr>
          <w:p>
            <w:pPr>
              <w:jc w:val="center"/>
              <w:rPr>
                <w:rFonts w:asciiTheme="minorEastAsia" w:hAnsiTheme="minorEastAsia" w:eastAsiaTheme="minorEastAsia"/>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1559" w:type="dxa"/>
            <w:vAlign w:val="center"/>
          </w:tcPr>
          <w:p>
            <w:pP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撰写市场调研报告</w:t>
            </w:r>
          </w:p>
        </w:tc>
        <w:tc>
          <w:tcPr>
            <w:tcW w:w="4390" w:type="dxa"/>
            <w:vAlign w:val="bottom"/>
          </w:tcPr>
          <w:p>
            <w:pPr>
              <w:rPr>
                <w:rFonts w:asciiTheme="minorEastAsia" w:hAnsiTheme="minorEastAsia" w:eastAsiaTheme="minorEastAsia"/>
                <w:color w:val="auto"/>
                <w:sz w:val="22"/>
                <w:szCs w:val="22"/>
              </w:rPr>
            </w:pPr>
            <w:r>
              <w:rPr>
                <w:rFonts w:hint="eastAsia" w:asciiTheme="minorEastAsia" w:hAnsiTheme="minorEastAsia" w:eastAsiaTheme="minorEastAsia"/>
                <w:color w:val="auto"/>
                <w:sz w:val="22"/>
                <w:szCs w:val="22"/>
              </w:rPr>
              <w:t>调研目的、调研对象、调研时间和地点、调研人员、调研方式、主要调研内容、重点描述目标客户的物流需求</w:t>
            </w:r>
          </w:p>
        </w:tc>
        <w:tc>
          <w:tcPr>
            <w:tcW w:w="2410" w:type="dxa"/>
            <w:vAlign w:val="center"/>
          </w:tcPr>
          <w:p>
            <w:pPr>
              <w:jc w:val="center"/>
              <w:rPr>
                <w:rFonts w:asciiTheme="minorEastAsia" w:hAnsiTheme="minorEastAsia" w:eastAsiaTheme="minorEastAsia"/>
                <w:color w:val="auto"/>
                <w:sz w:val="22"/>
                <w:szCs w:val="22"/>
                <w:highlight w:val="yellow"/>
              </w:rPr>
            </w:pPr>
            <w:r>
              <w:rPr>
                <w:rFonts w:hint="eastAsia" w:asciiTheme="minorEastAsia" w:hAnsiTheme="minorEastAsia" w:eastAsiaTheme="minorEastAsia"/>
                <w:color w:val="auto"/>
                <w:sz w:val="22"/>
                <w:szCs w:val="22"/>
              </w:rPr>
              <w:t xml:space="preserve">（ </w:t>
            </w:r>
            <w:r>
              <w:rPr>
                <w:rFonts w:asciiTheme="minorEastAsia" w:hAnsiTheme="minorEastAsia" w:eastAsiaTheme="minorEastAsia"/>
                <w:color w:val="auto"/>
                <w:sz w:val="22"/>
                <w:szCs w:val="22"/>
              </w:rPr>
              <w:t xml:space="preserve"> </w:t>
            </w:r>
            <w:r>
              <w:rPr>
                <w:rFonts w:hint="eastAsia" w:asciiTheme="minorEastAsia" w:hAnsiTheme="minorEastAsia" w:eastAsiaTheme="minorEastAsia"/>
                <w:color w:val="auto"/>
                <w:sz w:val="22"/>
                <w:szCs w:val="22"/>
              </w:rPr>
              <w:t>）</w:t>
            </w:r>
          </w:p>
        </w:tc>
      </w:tr>
      <w:bookmarkEnd w:id="14"/>
    </w:tbl>
    <w:p>
      <w:pPr>
        <w:pStyle w:val="14"/>
        <w:spacing w:line="400" w:lineRule="exact"/>
        <w:ind w:firstLine="440"/>
        <w:rPr>
          <w:rFonts w:ascii="宋体" w:hAnsi="宋体"/>
          <w:color w:val="auto"/>
          <w:sz w:val="22"/>
        </w:rPr>
      </w:pPr>
      <w:bookmarkStart w:id="15" w:name="_Hlk16258704"/>
      <w:r>
        <w:rPr>
          <w:rFonts w:hint="eastAsia" w:ascii="宋体" w:hAnsi="宋体"/>
          <w:color w:val="auto"/>
          <w:sz w:val="22"/>
        </w:rPr>
        <w:t>选项信息：</w:t>
      </w:r>
    </w:p>
    <w:p>
      <w:pPr>
        <w:pStyle w:val="14"/>
        <w:spacing w:line="400" w:lineRule="exact"/>
        <w:ind w:firstLine="440"/>
        <w:rPr>
          <w:rFonts w:ascii="宋体" w:hAnsi="宋体"/>
          <w:color w:val="auto"/>
          <w:sz w:val="22"/>
        </w:rPr>
      </w:pPr>
      <w:r>
        <w:rPr>
          <w:rFonts w:hint="eastAsia" w:ascii="宋体" w:hAnsi="宋体"/>
          <w:color w:val="auto"/>
          <w:sz w:val="22"/>
        </w:rPr>
        <w:t>（1）“工作项目”数据列可供选择备选项</w:t>
      </w:r>
    </w:p>
    <w:bookmarkEnd w:id="15"/>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调查企业的背景</w:t>
      </w:r>
      <w:r>
        <w:rPr>
          <w:rFonts w:ascii="宋体" w:hAnsi="宋体"/>
          <w:color w:val="auto"/>
          <w:sz w:val="22"/>
        </w:rPr>
        <w:tab/>
      </w:r>
      <w:r>
        <w:rPr>
          <w:rFonts w:hint="eastAsia" w:ascii="宋体" w:hAnsi="宋体"/>
          <w:color w:val="auto"/>
          <w:sz w:val="22"/>
        </w:rPr>
        <w:t xml:space="preserve">              B</w:t>
      </w:r>
      <w:r>
        <w:rPr>
          <w:rFonts w:ascii="宋体" w:hAnsi="宋体"/>
          <w:color w:val="auto"/>
          <w:sz w:val="22"/>
        </w:rPr>
        <w:t>.</w:t>
      </w:r>
      <w:r>
        <w:rPr>
          <w:rFonts w:hint="eastAsia" w:ascii="宋体" w:hAnsi="宋体"/>
          <w:color w:val="auto"/>
          <w:sz w:val="22"/>
        </w:rPr>
        <w:t>整理与分析调研数据</w:t>
      </w:r>
      <w:r>
        <w:rPr>
          <w:rFonts w:ascii="宋体" w:hAnsi="宋体"/>
          <w:color w:val="auto"/>
          <w:sz w:val="22"/>
        </w:rPr>
        <w:tab/>
      </w:r>
    </w:p>
    <w:p>
      <w:pPr>
        <w:pStyle w:val="14"/>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实施企业调研</w:t>
      </w:r>
      <w:r>
        <w:rPr>
          <w:rFonts w:ascii="宋体" w:hAnsi="宋体"/>
          <w:color w:val="auto"/>
          <w:sz w:val="22"/>
        </w:rPr>
        <w:tab/>
      </w:r>
      <w:r>
        <w:rPr>
          <w:rFonts w:hint="eastAsia" w:ascii="宋体" w:hAnsi="宋体"/>
          <w:color w:val="auto"/>
          <w:sz w:val="22"/>
        </w:rPr>
        <w:t xml:space="preserve">                  D</w:t>
      </w:r>
      <w:r>
        <w:rPr>
          <w:rFonts w:ascii="宋体" w:hAnsi="宋体"/>
          <w:color w:val="auto"/>
          <w:sz w:val="22"/>
        </w:rPr>
        <w:t>.</w:t>
      </w:r>
      <w:r>
        <w:rPr>
          <w:rFonts w:hint="eastAsia" w:ascii="宋体" w:hAnsi="宋体"/>
          <w:color w:val="auto"/>
          <w:sz w:val="22"/>
        </w:rPr>
        <w:t>收集与整理快消品行业二手资料</w:t>
      </w:r>
      <w:r>
        <w:rPr>
          <w:rFonts w:ascii="宋体" w:hAnsi="宋体"/>
          <w:color w:val="auto"/>
          <w:sz w:val="22"/>
        </w:rPr>
        <w:tab/>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（2）“工作内容”数据列可供选择的备选项</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确立快消品行业基本认知</w:t>
      </w:r>
      <w:r>
        <w:rPr>
          <w:rFonts w:ascii="宋体" w:hAnsi="宋体"/>
          <w:color w:val="auto"/>
          <w:sz w:val="22"/>
        </w:rPr>
        <w:tab/>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物流服务模式分析</w:t>
      </w:r>
    </w:p>
    <w:p>
      <w:pPr>
        <w:pStyle w:val="14"/>
        <w:spacing w:line="400" w:lineRule="exact"/>
        <w:ind w:firstLine="440"/>
        <w:rPr>
          <w:rFonts w:ascii="宋体" w:hAnsi="宋体"/>
          <w:color w:val="auto"/>
          <w:sz w:val="22"/>
        </w:rPr>
      </w:pPr>
      <w:r>
        <w:rPr>
          <w:rFonts w:hint="eastAsia" w:ascii="宋体" w:hAnsi="宋体"/>
          <w:color w:val="auto"/>
          <w:sz w:val="22"/>
        </w:rPr>
        <w:t>C.了解目标调研企业发展现状       D.选择调研方式</w:t>
      </w:r>
    </w:p>
    <w:p>
      <w:pPr>
        <w:pStyle w:val="14"/>
        <w:spacing w:line="400" w:lineRule="exact"/>
        <w:ind w:firstLine="440"/>
        <w:rPr>
          <w:rFonts w:ascii="宋体" w:hAnsi="宋体"/>
          <w:color w:val="auto"/>
          <w:sz w:val="22"/>
        </w:rPr>
      </w:pPr>
      <w:r>
        <w:rPr>
          <w:rFonts w:hint="eastAsia" w:ascii="宋体" w:hAnsi="宋体"/>
          <w:color w:val="auto"/>
          <w:sz w:val="22"/>
        </w:rPr>
        <w:t xml:space="preserve">E.调查数据分析              </w:t>
      </w:r>
      <w:r>
        <w:rPr>
          <w:rFonts w:ascii="宋体" w:hAnsi="宋体"/>
          <w:color w:val="auto"/>
          <w:sz w:val="22"/>
        </w:rPr>
        <w:tab/>
      </w:r>
      <w:r>
        <w:rPr>
          <w:rFonts w:hint="eastAsia" w:ascii="宋体" w:hAnsi="宋体"/>
          <w:color w:val="auto"/>
          <w:sz w:val="22"/>
        </w:rPr>
        <w:t xml:space="preserve">   F.调查数据汇总</w:t>
      </w:r>
    </w:p>
    <w:p>
      <w:pPr>
        <w:pStyle w:val="14"/>
        <w:spacing w:line="400" w:lineRule="exact"/>
        <w:ind w:firstLine="440"/>
        <w:rPr>
          <w:rFonts w:ascii="宋体" w:hAnsi="宋体"/>
          <w:color w:val="auto"/>
          <w:sz w:val="22"/>
        </w:rPr>
      </w:pPr>
      <w:r>
        <w:rPr>
          <w:rFonts w:hint="eastAsia" w:ascii="宋体" w:hAnsi="宋体"/>
          <w:color w:val="auto"/>
          <w:sz w:val="22"/>
        </w:rPr>
        <w:t>G.了解调研目标企业主营业务      H</w:t>
      </w:r>
      <w:r>
        <w:rPr>
          <w:rFonts w:ascii="宋体" w:hAnsi="宋体"/>
          <w:color w:val="auto"/>
          <w:sz w:val="22"/>
        </w:rPr>
        <w:t>.</w:t>
      </w:r>
      <w:r>
        <w:rPr>
          <w:rFonts w:hint="eastAsia" w:ascii="宋体" w:hAnsi="宋体"/>
          <w:color w:val="auto"/>
          <w:sz w:val="22"/>
        </w:rPr>
        <w:t>多渠道收集行业背景资料</w:t>
      </w:r>
    </w:p>
    <w:p>
      <w:pPr>
        <w:pStyle w:val="14"/>
        <w:spacing w:line="400" w:lineRule="exact"/>
        <w:ind w:firstLine="440"/>
        <w:rPr>
          <w:rFonts w:ascii="宋体" w:hAnsi="宋体"/>
          <w:color w:val="auto"/>
          <w:sz w:val="22"/>
        </w:rPr>
      </w:pPr>
      <w:r>
        <w:rPr>
          <w:rFonts w:hint="eastAsia" w:ascii="宋体" w:hAnsi="宋体"/>
          <w:color w:val="auto"/>
          <w:sz w:val="22"/>
        </w:rPr>
        <w:t>I.物流服务现状分析</w:t>
      </w:r>
      <w:r>
        <w:rPr>
          <w:rFonts w:ascii="宋体" w:hAnsi="宋体"/>
          <w:color w:val="auto"/>
          <w:sz w:val="22"/>
        </w:rPr>
        <w:tab/>
      </w:r>
      <w:r>
        <w:rPr>
          <w:rFonts w:hint="eastAsia" w:ascii="宋体" w:hAnsi="宋体"/>
          <w:color w:val="auto"/>
          <w:sz w:val="22"/>
        </w:rPr>
        <w:t xml:space="preserve">             J.了解目标调研企业营收情况</w:t>
      </w:r>
    </w:p>
    <w:p>
      <w:pPr>
        <w:pStyle w:val="14"/>
        <w:spacing w:line="400" w:lineRule="exact"/>
        <w:ind w:firstLine="440"/>
        <w:rPr>
          <w:rFonts w:ascii="宋体" w:hAnsi="宋体"/>
          <w:color w:val="auto"/>
          <w:sz w:val="22"/>
        </w:rPr>
      </w:pPr>
      <w:r>
        <w:rPr>
          <w:rFonts w:hint="eastAsia" w:ascii="宋体" w:hAnsi="宋体"/>
          <w:color w:val="auto"/>
          <w:sz w:val="22"/>
        </w:rPr>
        <w:t xml:space="preserve">K.拟定调研提纲   </w:t>
      </w:r>
      <w:r>
        <w:rPr>
          <w:rFonts w:ascii="宋体" w:hAnsi="宋体"/>
          <w:color w:val="auto"/>
          <w:sz w:val="22"/>
        </w:rPr>
        <w:tab/>
      </w:r>
      <w:r>
        <w:rPr>
          <w:rFonts w:hint="eastAsia" w:ascii="宋体" w:hAnsi="宋体"/>
          <w:color w:val="auto"/>
          <w:sz w:val="22"/>
        </w:rPr>
        <w:t xml:space="preserve">             L.物流服务问题发现</w:t>
      </w:r>
    </w:p>
    <w:p>
      <w:pPr>
        <w:pStyle w:val="14"/>
        <w:spacing w:line="400" w:lineRule="exact"/>
        <w:ind w:firstLine="440"/>
        <w:rPr>
          <w:rFonts w:ascii="宋体" w:hAnsi="宋体"/>
          <w:color w:val="auto"/>
          <w:sz w:val="22"/>
        </w:rPr>
      </w:pPr>
      <w:r>
        <w:rPr>
          <w:rFonts w:hint="eastAsia" w:ascii="宋体" w:hAnsi="宋体"/>
          <w:color w:val="auto"/>
          <w:sz w:val="22"/>
        </w:rPr>
        <w:t xml:space="preserve">M.了解调研目标企业物流应用情况 </w:t>
      </w:r>
      <w:r>
        <w:rPr>
          <w:rFonts w:ascii="宋体" w:hAnsi="宋体"/>
          <w:color w:val="auto"/>
          <w:sz w:val="22"/>
        </w:rPr>
        <w:tab/>
      </w:r>
      <w:r>
        <w:rPr>
          <w:rFonts w:hint="eastAsia" w:ascii="宋体" w:hAnsi="宋体"/>
          <w:color w:val="auto"/>
          <w:sz w:val="22"/>
        </w:rPr>
        <w:t>N.明确调研流程</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（3）“完成时间”数据列可供选择备选项</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28</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w:t>
      </w:r>
      <w:r>
        <w:rPr>
          <w:rFonts w:hint="eastAsia" w:ascii="宋体" w:hAnsi="宋体"/>
          <w:color w:val="auto"/>
          <w:sz w:val="22"/>
        </w:rPr>
        <w:t>6</w:t>
      </w:r>
      <w:r>
        <w:rPr>
          <w:rFonts w:ascii="宋体" w:hAnsi="宋体"/>
          <w:color w:val="auto"/>
          <w:sz w:val="22"/>
        </w:rPr>
        <w:tab/>
      </w:r>
      <w:r>
        <w:rPr>
          <w:rFonts w:hint="eastAsia" w:ascii="宋体" w:hAnsi="宋体"/>
          <w:color w:val="auto"/>
          <w:sz w:val="22"/>
        </w:rPr>
        <w:t xml:space="preserve">         B</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12</w:t>
      </w:r>
      <w:r>
        <w:rPr>
          <w:rFonts w:hint="eastAsia" w:ascii="宋体" w:hAnsi="宋体"/>
          <w:color w:val="auto"/>
          <w:sz w:val="22"/>
        </w:rPr>
        <w:t>.16-</w:t>
      </w:r>
      <w:r>
        <w:rPr>
          <w:rFonts w:ascii="宋体" w:hAnsi="宋体"/>
          <w:color w:val="auto"/>
          <w:sz w:val="22"/>
        </w:rPr>
        <w:t>12</w:t>
      </w:r>
      <w:r>
        <w:rPr>
          <w:rFonts w:hint="eastAsia" w:ascii="宋体" w:hAnsi="宋体"/>
          <w:color w:val="auto"/>
          <w:sz w:val="22"/>
        </w:rPr>
        <w:t>.</w:t>
      </w:r>
      <w:r>
        <w:rPr>
          <w:rFonts w:ascii="宋体" w:hAnsi="宋体"/>
          <w:color w:val="auto"/>
          <w:sz w:val="22"/>
        </w:rPr>
        <w:t>2</w:t>
      </w:r>
      <w:r>
        <w:rPr>
          <w:rFonts w:hint="eastAsia" w:ascii="宋体" w:hAnsi="宋体"/>
          <w:color w:val="auto"/>
          <w:sz w:val="22"/>
        </w:rPr>
        <w:t>3</w:t>
      </w:r>
    </w:p>
    <w:p>
      <w:pPr>
        <w:pStyle w:val="14"/>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26</w:t>
      </w:r>
      <w:r>
        <w:rPr>
          <w:rFonts w:hint="eastAsia" w:ascii="宋体" w:hAnsi="宋体"/>
          <w:color w:val="auto"/>
          <w:sz w:val="22"/>
        </w:rPr>
        <w:t>-</w:t>
      </w:r>
      <w:r>
        <w:rPr>
          <w:rFonts w:ascii="宋体" w:hAnsi="宋体"/>
          <w:color w:val="auto"/>
          <w:sz w:val="22"/>
        </w:rPr>
        <w:t>12</w:t>
      </w:r>
      <w:r>
        <w:rPr>
          <w:rFonts w:hint="eastAsia" w:ascii="宋体" w:hAnsi="宋体"/>
          <w:color w:val="auto"/>
          <w:sz w:val="22"/>
        </w:rPr>
        <w:t>.14</w:t>
      </w:r>
      <w:r>
        <w:rPr>
          <w:rFonts w:ascii="宋体" w:hAnsi="宋体"/>
          <w:color w:val="auto"/>
          <w:sz w:val="22"/>
        </w:rPr>
        <w:tab/>
      </w:r>
      <w:r>
        <w:rPr>
          <w:rFonts w:hint="eastAsia" w:ascii="宋体" w:hAnsi="宋体"/>
          <w:color w:val="auto"/>
          <w:sz w:val="22"/>
        </w:rPr>
        <w:t xml:space="preserve">         D</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10</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2</w:t>
      </w:r>
      <w:r>
        <w:rPr>
          <w:rFonts w:hint="eastAsia" w:ascii="宋体" w:hAnsi="宋体"/>
          <w:color w:val="auto"/>
          <w:sz w:val="22"/>
        </w:rPr>
        <w:t>1</w:t>
      </w:r>
    </w:p>
    <w:p>
      <w:pPr>
        <w:tabs>
          <w:tab w:val="left" w:pos="4536"/>
        </w:tabs>
        <w:rPr>
          <w:b/>
          <w:bCs/>
          <w:color w:val="auto"/>
          <w:sz w:val="24"/>
        </w:rPr>
      </w:pPr>
      <w:r>
        <w:rPr>
          <w:rFonts w:hint="eastAsia"/>
          <w:b/>
          <w:bCs/>
          <w:color w:val="auto"/>
          <w:sz w:val="24"/>
        </w:rPr>
        <w:t>参考答案</w:t>
      </w:r>
    </w:p>
    <w:p>
      <w:pPr>
        <w:pStyle w:val="14"/>
        <w:numPr>
          <w:ilvl w:val="0"/>
          <w:numId w:val="1"/>
        </w:numPr>
        <w:tabs>
          <w:tab w:val="left" w:pos="4536"/>
        </w:tabs>
        <w:ind w:firstLineChars="0"/>
        <w:rPr>
          <w:b/>
          <w:bCs/>
          <w:color w:val="auto"/>
          <w:sz w:val="24"/>
        </w:rPr>
      </w:pPr>
      <w:r>
        <w:rPr>
          <w:rFonts w:hint="eastAsia"/>
          <w:b/>
          <w:bCs/>
          <w:color w:val="auto"/>
          <w:sz w:val="24"/>
        </w:rPr>
        <w:t>D</w:t>
      </w:r>
      <w:r>
        <w:rPr>
          <w:b/>
          <w:bCs/>
          <w:color w:val="auto"/>
          <w:sz w:val="24"/>
        </w:rPr>
        <w:t>A</w:t>
      </w:r>
      <w:r>
        <w:rPr>
          <w:rFonts w:hint="eastAsia"/>
          <w:b/>
          <w:bCs/>
          <w:color w:val="auto"/>
          <w:sz w:val="24"/>
        </w:rPr>
        <w:t>C</w:t>
      </w:r>
      <w:r>
        <w:rPr>
          <w:b/>
          <w:bCs/>
          <w:color w:val="auto"/>
          <w:sz w:val="24"/>
        </w:rPr>
        <w:t>B</w:t>
      </w:r>
    </w:p>
    <w:p>
      <w:pPr>
        <w:pStyle w:val="14"/>
        <w:numPr>
          <w:ilvl w:val="0"/>
          <w:numId w:val="1"/>
        </w:numPr>
        <w:tabs>
          <w:tab w:val="left" w:pos="4536"/>
        </w:tabs>
        <w:ind w:firstLineChars="0"/>
        <w:rPr>
          <w:b/>
          <w:bCs/>
          <w:color w:val="auto"/>
          <w:sz w:val="24"/>
        </w:rPr>
      </w:pPr>
      <w:r>
        <w:rPr>
          <w:rFonts w:hint="eastAsia"/>
          <w:b/>
          <w:bCs/>
          <w:color w:val="auto"/>
          <w:sz w:val="24"/>
        </w:rPr>
        <w:t>A</w:t>
      </w:r>
      <w:r>
        <w:rPr>
          <w:b/>
          <w:bCs/>
          <w:color w:val="auto"/>
          <w:sz w:val="24"/>
        </w:rPr>
        <w:t>HBILCGJMKNDFE</w:t>
      </w:r>
    </w:p>
    <w:p>
      <w:pPr>
        <w:pStyle w:val="14"/>
        <w:numPr>
          <w:ilvl w:val="0"/>
          <w:numId w:val="1"/>
        </w:numPr>
        <w:tabs>
          <w:tab w:val="left" w:pos="4536"/>
        </w:tabs>
        <w:ind w:firstLineChars="0"/>
        <w:rPr>
          <w:b/>
          <w:bCs/>
          <w:color w:val="auto"/>
          <w:sz w:val="24"/>
        </w:rPr>
      </w:pPr>
      <w:r>
        <w:rPr>
          <w:b/>
          <w:bCs/>
          <w:color w:val="auto"/>
          <w:sz w:val="24"/>
        </w:rPr>
        <w:t>A</w:t>
      </w:r>
      <w:r>
        <w:rPr>
          <w:rFonts w:hint="eastAsia"/>
          <w:b/>
          <w:bCs/>
          <w:color w:val="auto"/>
          <w:sz w:val="24"/>
        </w:rPr>
        <w:t>D</w:t>
      </w:r>
    </w:p>
    <w:p>
      <w:pPr>
        <w:pStyle w:val="14"/>
        <w:spacing w:line="400" w:lineRule="exact"/>
        <w:ind w:firstLine="440"/>
        <w:rPr>
          <w:rFonts w:ascii="宋体" w:hAnsi="宋体"/>
          <w:color w:val="auto"/>
          <w:sz w:val="22"/>
        </w:rPr>
      </w:pPr>
    </w:p>
    <w:p>
      <w:pPr>
        <w:pStyle w:val="14"/>
        <w:spacing w:line="400" w:lineRule="exact"/>
        <w:ind w:firstLine="440"/>
        <w:rPr>
          <w:rFonts w:ascii="宋体" w:hAnsi="宋体"/>
          <w:color w:val="auto"/>
          <w:sz w:val="22"/>
        </w:rPr>
      </w:pPr>
      <w:r>
        <w:rPr>
          <w:rFonts w:hint="eastAsia" w:ascii="宋体" w:hAnsi="宋体"/>
          <w:color w:val="auto"/>
          <w:sz w:val="22"/>
        </w:rPr>
        <w:t>82. 物流绩效考核与评价（共20分）</w:t>
      </w:r>
    </w:p>
    <w:p>
      <w:pPr>
        <w:spacing w:line="360" w:lineRule="auto"/>
        <w:ind w:firstLine="440" w:firstLineChars="200"/>
        <w:rPr>
          <w:rFonts w:ascii="宋体" w:hAnsi="宋体"/>
          <w:color w:val="auto"/>
          <w:sz w:val="22"/>
        </w:rPr>
      </w:pPr>
      <w:r>
        <w:rPr>
          <w:rFonts w:hint="eastAsia" w:ascii="宋体" w:hAnsi="宋体"/>
          <w:color w:val="auto"/>
          <w:sz w:val="22"/>
        </w:rPr>
        <w:t>小王是众物智联物流与供应链集团北京物流基地的绩效考核专员。7月初，集团计划对北京分公司6月份物流部门运营绩效进行考核，小王收集到了如下数据和信息（统计周期为6月1日至6月3</w:t>
      </w:r>
      <w:r>
        <w:rPr>
          <w:rFonts w:ascii="宋体" w:hAnsi="宋体"/>
          <w:color w:val="auto"/>
          <w:sz w:val="22"/>
        </w:rPr>
        <w:t>0</w:t>
      </w:r>
      <w:r>
        <w:rPr>
          <w:rFonts w:hint="eastAsia" w:ascii="宋体" w:hAnsi="宋体"/>
          <w:color w:val="auto"/>
          <w:sz w:val="22"/>
        </w:rPr>
        <w:t>日，6月份工作日为2</w:t>
      </w:r>
      <w:r>
        <w:rPr>
          <w:rFonts w:ascii="宋体" w:hAnsi="宋体"/>
          <w:color w:val="auto"/>
          <w:sz w:val="22"/>
        </w:rPr>
        <w:t>5</w:t>
      </w:r>
      <w:r>
        <w:rPr>
          <w:rFonts w:hint="eastAsia" w:ascii="宋体" w:hAnsi="宋体"/>
          <w:color w:val="auto"/>
          <w:sz w:val="22"/>
        </w:rPr>
        <w:t>天）：</w:t>
      </w:r>
    </w:p>
    <w:p>
      <w:pPr>
        <w:spacing w:line="360" w:lineRule="auto"/>
        <w:ind w:firstLine="440" w:firstLineChars="200"/>
        <w:rPr>
          <w:rFonts w:ascii="宋体" w:hAnsi="宋体"/>
          <w:color w:val="auto"/>
          <w:sz w:val="22"/>
        </w:rPr>
      </w:pPr>
      <w:r>
        <w:rPr>
          <w:rFonts w:hint="eastAsia" w:ascii="宋体" w:hAnsi="宋体"/>
          <w:color w:val="auto"/>
          <w:sz w:val="22"/>
        </w:rPr>
        <w:t>运输部门共有运输车辆1</w:t>
      </w:r>
      <w:r>
        <w:rPr>
          <w:rFonts w:ascii="宋体" w:hAnsi="宋体"/>
          <w:color w:val="auto"/>
          <w:sz w:val="22"/>
        </w:rPr>
        <w:t>00</w:t>
      </w:r>
      <w:r>
        <w:rPr>
          <w:rFonts w:hint="eastAsia" w:ascii="宋体" w:hAnsi="宋体"/>
          <w:color w:val="auto"/>
          <w:sz w:val="22"/>
        </w:rPr>
        <w:t>辆，6月份实际工作车辆为225</w:t>
      </w:r>
      <w:r>
        <w:rPr>
          <w:rFonts w:ascii="宋体" w:hAnsi="宋体"/>
          <w:color w:val="auto"/>
          <w:sz w:val="22"/>
        </w:rPr>
        <w:t>0</w:t>
      </w:r>
      <w:r>
        <w:rPr>
          <w:rFonts w:hint="eastAsia" w:ascii="宋体" w:hAnsi="宋体"/>
          <w:color w:val="auto"/>
          <w:sz w:val="22"/>
        </w:rPr>
        <w:t>车·日；6月份车辆处于完好状态的累计数为2</w:t>
      </w:r>
      <w:r>
        <w:rPr>
          <w:rFonts w:ascii="宋体" w:hAnsi="宋体"/>
          <w:color w:val="auto"/>
          <w:sz w:val="22"/>
        </w:rPr>
        <w:t>400</w:t>
      </w:r>
      <w:r>
        <w:rPr>
          <w:rFonts w:hint="eastAsia" w:ascii="宋体" w:hAnsi="宋体"/>
          <w:color w:val="auto"/>
          <w:sz w:val="22"/>
        </w:rPr>
        <w:t>车·日。</w:t>
      </w:r>
    </w:p>
    <w:p>
      <w:pPr>
        <w:spacing w:line="360" w:lineRule="auto"/>
        <w:ind w:firstLine="440" w:firstLineChars="200"/>
        <w:rPr>
          <w:rFonts w:ascii="宋体" w:hAnsi="宋体"/>
          <w:color w:val="auto"/>
          <w:sz w:val="22"/>
        </w:rPr>
      </w:pPr>
      <w:r>
        <w:rPr>
          <w:rFonts w:hint="eastAsia" w:ascii="宋体" w:hAnsi="宋体"/>
          <w:color w:val="auto"/>
          <w:sz w:val="22"/>
        </w:rPr>
        <w:t>6月份总行驶里程4</w:t>
      </w:r>
      <w:r>
        <w:rPr>
          <w:rFonts w:ascii="宋体" w:hAnsi="宋体"/>
          <w:color w:val="auto"/>
          <w:sz w:val="22"/>
        </w:rPr>
        <w:t>5</w:t>
      </w:r>
      <w:r>
        <w:rPr>
          <w:rFonts w:hint="eastAsia" w:ascii="宋体" w:hAnsi="宋体"/>
          <w:color w:val="auto"/>
          <w:sz w:val="22"/>
        </w:rPr>
        <w:t>万公里，其中载重行程</w:t>
      </w:r>
      <w:r>
        <w:rPr>
          <w:rFonts w:ascii="宋体" w:hAnsi="宋体"/>
          <w:color w:val="auto"/>
          <w:sz w:val="22"/>
        </w:rPr>
        <w:t>30</w:t>
      </w:r>
      <w:r>
        <w:rPr>
          <w:rFonts w:hint="eastAsia" w:ascii="宋体" w:hAnsi="宋体"/>
          <w:color w:val="auto"/>
          <w:sz w:val="22"/>
        </w:rPr>
        <w:t>万公里。</w:t>
      </w:r>
    </w:p>
    <w:p>
      <w:pPr>
        <w:spacing w:line="360" w:lineRule="auto"/>
        <w:ind w:firstLine="440" w:firstLineChars="200"/>
        <w:rPr>
          <w:rFonts w:ascii="宋体" w:hAnsi="宋体"/>
          <w:color w:val="auto"/>
          <w:sz w:val="22"/>
        </w:rPr>
      </w:pPr>
      <w:r>
        <w:rPr>
          <w:rFonts w:hint="eastAsia" w:ascii="宋体" w:hAnsi="宋体"/>
          <w:color w:val="auto"/>
          <w:sz w:val="22"/>
        </w:rPr>
        <w:t>6月份2</w:t>
      </w:r>
      <w:r>
        <w:rPr>
          <w:rFonts w:ascii="宋体" w:hAnsi="宋体"/>
          <w:color w:val="auto"/>
          <w:sz w:val="22"/>
        </w:rPr>
        <w:t>5</w:t>
      </w:r>
      <w:r>
        <w:rPr>
          <w:rFonts w:hint="eastAsia" w:ascii="宋体" w:hAnsi="宋体"/>
          <w:color w:val="auto"/>
          <w:sz w:val="22"/>
        </w:rPr>
        <w:t>个工作日中，物流部门共发生事故135次，当月违章45</w:t>
      </w:r>
      <w:r>
        <w:rPr>
          <w:rFonts w:ascii="宋体" w:hAnsi="宋体"/>
          <w:color w:val="auto"/>
          <w:sz w:val="22"/>
        </w:rPr>
        <w:t>0</w:t>
      </w:r>
      <w:r>
        <w:rPr>
          <w:rFonts w:hint="eastAsia" w:ascii="宋体" w:hAnsi="宋体"/>
          <w:color w:val="auto"/>
          <w:sz w:val="22"/>
        </w:rPr>
        <w:t>次，当月维修费用9万元；6月份部门所有车辆平均每百公里油耗</w:t>
      </w:r>
      <w:r>
        <w:rPr>
          <w:rFonts w:ascii="宋体" w:hAnsi="宋体"/>
          <w:color w:val="auto"/>
          <w:sz w:val="22"/>
        </w:rPr>
        <w:t>27L</w:t>
      </w:r>
      <w:r>
        <w:rPr>
          <w:rFonts w:hint="eastAsia" w:ascii="宋体" w:hAnsi="宋体"/>
          <w:color w:val="auto"/>
          <w:sz w:val="22"/>
        </w:rPr>
        <w:t>，车辆标准油耗</w:t>
      </w:r>
      <w:r>
        <w:rPr>
          <w:rFonts w:ascii="宋体" w:hAnsi="宋体"/>
          <w:color w:val="auto"/>
          <w:sz w:val="22"/>
        </w:rPr>
        <w:t>25L</w:t>
      </w:r>
      <w:r>
        <w:rPr>
          <w:rFonts w:hint="eastAsia" w:ascii="宋体" w:hAnsi="宋体"/>
          <w:color w:val="auto"/>
          <w:sz w:val="22"/>
        </w:rPr>
        <w:t>。</w:t>
      </w:r>
    </w:p>
    <w:p>
      <w:pPr>
        <w:spacing w:line="360" w:lineRule="auto"/>
        <w:ind w:firstLine="440" w:firstLineChars="200"/>
        <w:rPr>
          <w:rFonts w:ascii="宋体" w:hAnsi="宋体"/>
          <w:color w:val="auto"/>
          <w:sz w:val="22"/>
        </w:rPr>
      </w:pPr>
      <w:r>
        <w:rPr>
          <w:rFonts w:hint="eastAsia" w:ascii="宋体" w:hAnsi="宋体"/>
          <w:color w:val="auto"/>
          <w:sz w:val="22"/>
        </w:rPr>
        <w:t>其中车牌为京</w:t>
      </w:r>
      <w:r>
        <w:rPr>
          <w:rFonts w:ascii="宋体" w:hAnsi="宋体"/>
          <w:color w:val="auto"/>
          <w:sz w:val="22"/>
        </w:rPr>
        <w:t>BBBAAA</w:t>
      </w:r>
      <w:r>
        <w:rPr>
          <w:rFonts w:hint="eastAsia" w:ascii="宋体" w:hAnsi="宋体"/>
          <w:color w:val="auto"/>
          <w:sz w:val="22"/>
        </w:rPr>
        <w:t>的配送车辆，6月份共行驶2</w:t>
      </w:r>
      <w:r>
        <w:rPr>
          <w:rFonts w:ascii="宋体" w:hAnsi="宋体"/>
          <w:color w:val="auto"/>
          <w:sz w:val="22"/>
        </w:rPr>
        <w:t>500</w:t>
      </w:r>
      <w:r>
        <w:rPr>
          <w:rFonts w:hint="eastAsia" w:ascii="宋体" w:hAnsi="宋体"/>
          <w:color w:val="auto"/>
          <w:sz w:val="22"/>
        </w:rPr>
        <w:t>公里，共发生违章1次，实际测量平均油耗为2</w:t>
      </w:r>
      <w:r>
        <w:rPr>
          <w:rFonts w:ascii="宋体" w:hAnsi="宋体"/>
          <w:color w:val="auto"/>
          <w:sz w:val="22"/>
        </w:rPr>
        <w:t>8L</w:t>
      </w:r>
      <w:r>
        <w:rPr>
          <w:rFonts w:hint="eastAsia" w:ascii="宋体" w:hAnsi="宋体"/>
          <w:color w:val="auto"/>
          <w:sz w:val="22"/>
        </w:rPr>
        <w:t>。</w:t>
      </w:r>
    </w:p>
    <w:p>
      <w:pPr>
        <w:spacing w:line="360" w:lineRule="auto"/>
        <w:ind w:firstLine="440" w:firstLineChars="200"/>
        <w:rPr>
          <w:rFonts w:ascii="宋体" w:hAnsi="宋体"/>
          <w:color w:val="auto"/>
          <w:sz w:val="22"/>
        </w:rPr>
      </w:pPr>
      <w:r>
        <w:rPr>
          <w:rFonts w:hint="eastAsia" w:ascii="宋体" w:hAnsi="宋体"/>
          <w:color w:val="auto"/>
          <w:sz w:val="22"/>
        </w:rPr>
        <w:t>请</w:t>
      </w:r>
      <w:r>
        <w:rPr>
          <w:rFonts w:ascii="宋体" w:hAnsi="宋体"/>
          <w:color w:val="auto"/>
          <w:sz w:val="22"/>
        </w:rPr>
        <w:t>根据上述资料完成</w:t>
      </w:r>
      <w:r>
        <w:rPr>
          <w:rFonts w:hint="eastAsia" w:ascii="宋体" w:hAnsi="宋体"/>
          <w:color w:val="auto"/>
          <w:sz w:val="22"/>
        </w:rPr>
        <w:t>以下任务</w:t>
      </w:r>
      <w:r>
        <w:rPr>
          <w:rFonts w:ascii="宋体" w:hAnsi="宋体"/>
          <w:color w:val="auto"/>
          <w:sz w:val="22"/>
        </w:rPr>
        <w:t>：</w:t>
      </w:r>
    </w:p>
    <w:p>
      <w:pPr>
        <w:spacing w:line="360" w:lineRule="auto"/>
        <w:ind w:firstLine="440" w:firstLineChars="200"/>
        <w:rPr>
          <w:rFonts w:ascii="宋体" w:hAnsi="宋体"/>
          <w:color w:val="auto"/>
          <w:sz w:val="22"/>
        </w:rPr>
      </w:pPr>
      <w:r>
        <w:rPr>
          <w:rFonts w:hint="eastAsia" w:ascii="宋体" w:hAnsi="宋体"/>
          <w:color w:val="auto"/>
          <w:sz w:val="22"/>
        </w:rPr>
        <w:t>说明：题干中的数据仅供测算使用，不具有真实背景和参考意义；</w:t>
      </w:r>
    </w:p>
    <w:p>
      <w:pPr>
        <w:spacing w:line="360" w:lineRule="auto"/>
        <w:ind w:firstLine="1100" w:firstLineChars="500"/>
        <w:rPr>
          <w:rFonts w:ascii="宋体" w:hAnsi="宋体"/>
          <w:color w:val="auto"/>
          <w:sz w:val="22"/>
        </w:rPr>
      </w:pPr>
      <w:r>
        <w:rPr>
          <w:rFonts w:hint="eastAsia" w:ascii="宋体" w:hAnsi="宋体"/>
          <w:color w:val="auto"/>
          <w:sz w:val="22"/>
        </w:rPr>
        <w:t>多选题全部选对得到对应分数，否则得 0 分。</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 xml:space="preserve">（1）物流绩效考核的作用包括：（       ） </w:t>
      </w:r>
      <w:r>
        <w:rPr>
          <w:rFonts w:ascii="宋体" w:hAnsi="宋体"/>
          <w:color w:val="auto"/>
          <w:sz w:val="22"/>
        </w:rPr>
        <w:t xml:space="preserve"> </w:t>
      </w:r>
      <w:r>
        <w:rPr>
          <w:rFonts w:hint="eastAsia" w:ascii="宋体" w:hAnsi="宋体"/>
          <w:color w:val="auto"/>
          <w:sz w:val="22"/>
        </w:rPr>
        <w:t>（</w:t>
      </w:r>
      <w:r>
        <w:rPr>
          <w:rFonts w:ascii="宋体" w:hAnsi="宋体"/>
          <w:color w:val="auto"/>
          <w:sz w:val="22"/>
        </w:rPr>
        <w:t>2</w:t>
      </w:r>
      <w:r>
        <w:rPr>
          <w:rFonts w:hint="eastAsia" w:ascii="宋体" w:hAnsi="宋体"/>
          <w:color w:val="auto"/>
          <w:sz w:val="22"/>
        </w:rPr>
        <w:t>分）</w:t>
      </w:r>
    </w:p>
    <w:p>
      <w:pPr>
        <w:spacing w:line="360" w:lineRule="auto"/>
        <w:ind w:firstLine="440" w:firstLineChars="200"/>
        <w:rPr>
          <w:rFonts w:ascii="宋体" w:hAnsi="宋体"/>
          <w:color w:val="auto"/>
          <w:sz w:val="22"/>
        </w:rPr>
      </w:pPr>
      <w:r>
        <w:rPr>
          <w:rFonts w:ascii="宋体" w:hAnsi="宋体"/>
          <w:color w:val="auto"/>
          <w:sz w:val="22"/>
        </w:rPr>
        <w:t>A</w:t>
      </w:r>
      <w:r>
        <w:rPr>
          <w:rFonts w:hint="eastAsia" w:ascii="宋体" w:hAnsi="宋体"/>
          <w:color w:val="auto"/>
          <w:sz w:val="22"/>
        </w:rPr>
        <w:t xml:space="preserve">．分配利益 </w:t>
      </w:r>
      <w:r>
        <w:rPr>
          <w:rFonts w:ascii="宋体" w:hAnsi="宋体"/>
          <w:color w:val="auto"/>
          <w:sz w:val="22"/>
        </w:rPr>
        <w:t xml:space="preserve">    B.</w:t>
      </w:r>
      <w:r>
        <w:rPr>
          <w:rFonts w:hint="eastAsia" w:ascii="宋体" w:hAnsi="宋体"/>
          <w:color w:val="auto"/>
          <w:sz w:val="22"/>
        </w:rPr>
        <w:t xml:space="preserve">人员激励 </w:t>
      </w:r>
      <w:r>
        <w:rPr>
          <w:rFonts w:ascii="宋体" w:hAnsi="宋体"/>
          <w:color w:val="auto"/>
          <w:sz w:val="22"/>
        </w:rPr>
        <w:t xml:space="preserve">    C</w:t>
      </w:r>
      <w:r>
        <w:rPr>
          <w:rFonts w:hint="eastAsia" w:ascii="宋体" w:hAnsi="宋体"/>
          <w:color w:val="auto"/>
          <w:sz w:val="22"/>
        </w:rPr>
        <w:t xml:space="preserve">.挖掘问题 </w:t>
      </w:r>
      <w:r>
        <w:rPr>
          <w:rFonts w:ascii="宋体" w:hAnsi="宋体"/>
          <w:color w:val="auto"/>
          <w:sz w:val="22"/>
        </w:rPr>
        <w:t xml:space="preserve">    D</w:t>
      </w:r>
      <w:r>
        <w:rPr>
          <w:rFonts w:hint="eastAsia" w:ascii="宋体" w:hAnsi="宋体"/>
          <w:color w:val="auto"/>
          <w:sz w:val="22"/>
        </w:rPr>
        <w:t>.达成目标</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（2）请根据题干中所给资料，对部门绩效指标进行计算（以部门所有车辆的平均值为依据），请将计算结果直接填入对应的空格，如无法计算，请不要填写任何内容。（每计算正确一个指标1分，共</w:t>
      </w:r>
      <w:r>
        <w:rPr>
          <w:rFonts w:ascii="宋体" w:hAnsi="宋体"/>
          <w:color w:val="auto"/>
          <w:sz w:val="22"/>
        </w:rPr>
        <w:t>8</w:t>
      </w:r>
      <w:r>
        <w:rPr>
          <w:rFonts w:hint="eastAsia" w:ascii="宋体" w:hAnsi="宋体"/>
          <w:color w:val="auto"/>
          <w:sz w:val="22"/>
        </w:rPr>
        <w:t>分。）</w:t>
      </w:r>
    </w:p>
    <w:p>
      <w:pPr>
        <w:spacing w:line="360" w:lineRule="auto"/>
        <w:ind w:firstLine="440" w:firstLineChars="200"/>
        <w:rPr>
          <w:rFonts w:ascii="宋体" w:hAnsi="宋体"/>
          <w:color w:val="auto"/>
          <w:sz w:val="22"/>
        </w:rPr>
      </w:pPr>
      <w:r>
        <w:rPr>
          <w:rFonts w:hint="eastAsia" w:ascii="宋体" w:hAnsi="宋体"/>
          <w:color w:val="auto"/>
          <w:sz w:val="22"/>
        </w:rPr>
        <w:t>（计算结果如不是百分比，请直接填写计算结果）</w:t>
      </w:r>
    </w:p>
    <w:p>
      <w:pPr>
        <w:spacing w:line="360" w:lineRule="auto"/>
        <w:ind w:firstLine="440" w:firstLineChars="200"/>
        <w:rPr>
          <w:rFonts w:ascii="宋体" w:hAnsi="宋体"/>
          <w:color w:val="auto"/>
          <w:sz w:val="22"/>
        </w:rPr>
      </w:pPr>
      <w:r>
        <w:rPr>
          <w:rFonts w:hint="eastAsia" w:ascii="宋体" w:hAnsi="宋体"/>
          <w:color w:val="auto"/>
          <w:sz w:val="22"/>
        </w:rPr>
        <w:t>（计算结果如为百分比，用百分号表示；如不能整除保留1位小数，四舍五入，如2</w:t>
      </w:r>
      <w:r>
        <w:rPr>
          <w:rFonts w:ascii="宋体" w:hAnsi="宋体"/>
          <w:color w:val="auto"/>
          <w:sz w:val="22"/>
        </w:rPr>
        <w:t>0.15</w:t>
      </w:r>
      <w:r>
        <w:rPr>
          <w:rFonts w:hint="eastAsia" w:ascii="宋体" w:hAnsi="宋体"/>
          <w:color w:val="auto"/>
          <w:sz w:val="22"/>
        </w:rPr>
        <w:t>%，填写结果为2</w:t>
      </w:r>
      <w:r>
        <w:rPr>
          <w:rFonts w:ascii="宋体" w:hAnsi="宋体"/>
          <w:color w:val="auto"/>
          <w:sz w:val="22"/>
        </w:rPr>
        <w:t>0</w:t>
      </w:r>
      <w:r>
        <w:rPr>
          <w:rFonts w:hint="eastAsia" w:ascii="宋体" w:hAnsi="宋体"/>
          <w:color w:val="auto"/>
          <w:sz w:val="22"/>
        </w:rPr>
        <w:t>.</w:t>
      </w:r>
      <w:r>
        <w:rPr>
          <w:rFonts w:ascii="宋体" w:hAnsi="宋体"/>
          <w:color w:val="auto"/>
          <w:sz w:val="22"/>
        </w:rPr>
        <w:t>2</w:t>
      </w:r>
      <w:r>
        <w:rPr>
          <w:rFonts w:hint="eastAsia" w:ascii="宋体" w:hAnsi="宋体"/>
          <w:color w:val="auto"/>
          <w:sz w:val="22"/>
        </w:rPr>
        <w:t>%）</w:t>
      </w:r>
    </w:p>
    <w:p>
      <w:pPr>
        <w:spacing w:line="360" w:lineRule="auto"/>
        <w:jc w:val="center"/>
        <w:rPr>
          <w:rFonts w:ascii="宋体" w:hAnsi="宋体"/>
          <w:color w:val="auto"/>
          <w:sz w:val="22"/>
        </w:rPr>
      </w:pPr>
      <w:r>
        <w:rPr>
          <w:rFonts w:hint="eastAsia" w:ascii="宋体" w:hAnsi="宋体"/>
          <w:color w:val="auto"/>
          <w:sz w:val="22"/>
        </w:rPr>
        <w:t>表2 绩效考核指标体系</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6"/>
        <w:gridCol w:w="1866"/>
        <w:gridCol w:w="1708"/>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3" w:type="pct"/>
            <w:gridSpan w:val="2"/>
          </w:tcPr>
          <w:p>
            <w:pPr>
              <w:spacing w:line="360" w:lineRule="auto"/>
              <w:jc w:val="center"/>
              <w:rPr>
                <w:rFonts w:ascii="宋体" w:hAnsi="宋体"/>
                <w:color w:val="auto"/>
                <w:sz w:val="22"/>
              </w:rPr>
            </w:pPr>
            <w:r>
              <w:rPr>
                <w:rFonts w:hint="eastAsia" w:ascii="宋体" w:hAnsi="宋体"/>
                <w:color w:val="auto"/>
                <w:sz w:val="22"/>
              </w:rPr>
              <w:t>绩效考核指标及计算</w:t>
            </w:r>
          </w:p>
        </w:tc>
        <w:tc>
          <w:tcPr>
            <w:tcW w:w="2857" w:type="pct"/>
            <w:gridSpan w:val="2"/>
          </w:tcPr>
          <w:p>
            <w:pPr>
              <w:spacing w:line="360" w:lineRule="auto"/>
              <w:jc w:val="center"/>
              <w:rPr>
                <w:rFonts w:ascii="宋体" w:hAnsi="宋体"/>
                <w:color w:val="auto"/>
                <w:sz w:val="22"/>
              </w:rPr>
            </w:pPr>
            <w:r>
              <w:rPr>
                <w:rFonts w:hint="eastAsia" w:ascii="宋体" w:hAnsi="宋体"/>
                <w:color w:val="auto"/>
                <w:sz w:val="22"/>
              </w:rPr>
              <w:t>考核指标及计算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tcPr>
          <w:p>
            <w:pPr>
              <w:spacing w:line="360" w:lineRule="auto"/>
              <w:jc w:val="center"/>
              <w:rPr>
                <w:rFonts w:ascii="宋体" w:hAnsi="宋体"/>
                <w:color w:val="auto"/>
                <w:sz w:val="22"/>
              </w:rPr>
            </w:pPr>
            <w:r>
              <w:rPr>
                <w:rFonts w:hint="eastAsia" w:ascii="宋体" w:hAnsi="宋体"/>
                <w:color w:val="auto"/>
                <w:sz w:val="22"/>
              </w:rPr>
              <w:t>绩效考核指标</w:t>
            </w:r>
          </w:p>
        </w:tc>
        <w:tc>
          <w:tcPr>
            <w:tcW w:w="1095" w:type="pct"/>
          </w:tcPr>
          <w:p>
            <w:pPr>
              <w:spacing w:line="360" w:lineRule="auto"/>
              <w:jc w:val="center"/>
              <w:rPr>
                <w:rFonts w:ascii="宋体" w:hAnsi="宋体"/>
                <w:color w:val="auto"/>
                <w:sz w:val="22"/>
              </w:rPr>
            </w:pPr>
            <w:r>
              <w:rPr>
                <w:rFonts w:hint="eastAsia" w:ascii="宋体" w:hAnsi="宋体"/>
                <w:color w:val="auto"/>
                <w:sz w:val="22"/>
              </w:rPr>
              <w:t>计算结果</w:t>
            </w:r>
          </w:p>
        </w:tc>
        <w:tc>
          <w:tcPr>
            <w:tcW w:w="1002" w:type="pct"/>
          </w:tcPr>
          <w:p>
            <w:pPr>
              <w:spacing w:line="360" w:lineRule="auto"/>
              <w:jc w:val="center"/>
              <w:rPr>
                <w:rFonts w:ascii="宋体" w:hAnsi="宋体"/>
                <w:color w:val="auto"/>
                <w:sz w:val="22"/>
              </w:rPr>
            </w:pPr>
            <w:r>
              <w:rPr>
                <w:rFonts w:hint="eastAsia" w:ascii="宋体" w:hAnsi="宋体"/>
                <w:color w:val="auto"/>
                <w:sz w:val="22"/>
              </w:rPr>
              <w:t>绩效考核指标</w:t>
            </w:r>
          </w:p>
        </w:tc>
        <w:tc>
          <w:tcPr>
            <w:tcW w:w="1855" w:type="pct"/>
          </w:tcPr>
          <w:p>
            <w:pPr>
              <w:spacing w:line="360" w:lineRule="auto"/>
              <w:jc w:val="center"/>
              <w:rPr>
                <w:rFonts w:ascii="宋体" w:hAnsi="宋体"/>
                <w:color w:val="auto"/>
                <w:sz w:val="22"/>
              </w:rPr>
            </w:pPr>
            <w:r>
              <w:rPr>
                <w:rFonts w:hint="eastAsia" w:ascii="宋体" w:hAnsi="宋体"/>
                <w:color w:val="auto"/>
                <w:sz w:val="22"/>
              </w:rPr>
              <w:t>计算结果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tcPr>
          <w:p>
            <w:pPr>
              <w:spacing w:line="360" w:lineRule="auto"/>
              <w:jc w:val="center"/>
              <w:rPr>
                <w:rFonts w:ascii="宋体" w:hAnsi="宋体"/>
                <w:color w:val="auto"/>
                <w:sz w:val="22"/>
              </w:rPr>
            </w:pPr>
            <w:r>
              <w:rPr>
                <w:rFonts w:hint="eastAsia"/>
                <w:color w:val="auto"/>
                <w:szCs w:val="21"/>
              </w:rPr>
              <w:t>A</w:t>
            </w:r>
            <w:r>
              <w:rPr>
                <w:color w:val="auto"/>
                <w:szCs w:val="21"/>
              </w:rPr>
              <w:t>.</w:t>
            </w:r>
            <w:r>
              <w:rPr>
                <w:rFonts w:hint="eastAsia"/>
                <w:color w:val="auto"/>
                <w:szCs w:val="21"/>
              </w:rPr>
              <w:t>车辆工作率</w:t>
            </w:r>
          </w:p>
        </w:tc>
        <w:tc>
          <w:tcPr>
            <w:tcW w:w="109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工作车日</m:t>
                  </m:r>
                  <m:ctrlPr>
                    <w:rPr>
                      <w:rFonts w:ascii="Cambria Math" w:hAnsi="Cambria Math"/>
                      <w:color w:val="auto"/>
                      <w:szCs w:val="21"/>
                    </w:rPr>
                  </m:ctrlPr>
                </m:num>
                <m:den>
                  <m:r>
                    <m:rPr/>
                    <w:rPr>
                      <w:rFonts w:hint="eastAsia" w:ascii="Cambria Math" w:hAnsi="Cambria Math"/>
                      <w:color w:val="auto"/>
                      <w:szCs w:val="21"/>
                    </w:rPr>
                    <m:t>总车日</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w:t>
            </w:r>
            <w:r>
              <w:rPr>
                <w:rFonts w:hint="eastAsia"/>
                <w:color w:val="auto"/>
                <w:szCs w:val="21"/>
              </w:rPr>
              <w:t>0%）</w:t>
            </w:r>
          </w:p>
        </w:tc>
        <w:tc>
          <w:tcPr>
            <w:tcW w:w="1002" w:type="pct"/>
          </w:tcPr>
          <w:p>
            <w:pPr>
              <w:spacing w:line="360" w:lineRule="auto"/>
              <w:jc w:val="center"/>
              <w:rPr>
                <w:rFonts w:ascii="宋体" w:hAnsi="宋体"/>
                <w:color w:val="auto"/>
                <w:sz w:val="22"/>
              </w:rPr>
            </w:pPr>
            <w:r>
              <w:rPr>
                <w:color w:val="auto"/>
                <w:szCs w:val="21"/>
              </w:rPr>
              <w:t>F.</w:t>
            </w:r>
            <w:r>
              <w:rPr>
                <w:rFonts w:hint="eastAsia"/>
                <w:color w:val="auto"/>
                <w:szCs w:val="21"/>
              </w:rPr>
              <w:t>行程利用率</w:t>
            </w:r>
          </w:p>
        </w:tc>
        <w:tc>
          <w:tcPr>
            <w:tcW w:w="185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载重行程</m:t>
                  </m:r>
                  <m:ctrlPr>
                    <w:rPr>
                      <w:rFonts w:ascii="Cambria Math" w:hAnsi="Cambria Math"/>
                      <w:color w:val="auto"/>
                      <w:szCs w:val="21"/>
                    </w:rPr>
                  </m:ctrlPr>
                </m:num>
                <m:den>
                  <m:r>
                    <m:rPr/>
                    <w:rPr>
                      <w:rFonts w:hint="eastAsia" w:ascii="Cambria Math" w:hAnsi="Cambria Math"/>
                      <w:color w:val="auto"/>
                      <w:szCs w:val="21"/>
                    </w:rPr>
                    <m:t>总行程</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66</w:t>
            </w:r>
            <w:r>
              <w:rPr>
                <w:rFonts w:hint="eastAsia"/>
                <w:color w:val="auto"/>
                <w:szCs w:val="21"/>
              </w:rPr>
              <w:t>.</w:t>
            </w:r>
            <w:r>
              <w:rPr>
                <w:color w:val="auto"/>
                <w:szCs w:val="21"/>
              </w:rPr>
              <w:t>7</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tcPr>
          <w:p>
            <w:pPr>
              <w:spacing w:line="360" w:lineRule="auto"/>
              <w:jc w:val="center"/>
              <w:rPr>
                <w:rFonts w:ascii="宋体" w:hAnsi="宋体"/>
                <w:color w:val="auto"/>
                <w:sz w:val="22"/>
              </w:rPr>
            </w:pPr>
            <w:r>
              <w:rPr>
                <w:rFonts w:hint="eastAsia"/>
                <w:color w:val="auto"/>
                <w:szCs w:val="21"/>
              </w:rPr>
              <w:t>B</w:t>
            </w:r>
            <w:r>
              <w:rPr>
                <w:color w:val="auto"/>
                <w:szCs w:val="21"/>
              </w:rPr>
              <w:t>.</w:t>
            </w:r>
            <w:r>
              <w:rPr>
                <w:rFonts w:hint="eastAsia"/>
                <w:color w:val="auto"/>
                <w:szCs w:val="21"/>
              </w:rPr>
              <w:t>车辆完好率</w:t>
            </w:r>
          </w:p>
        </w:tc>
        <w:tc>
          <w:tcPr>
            <w:tcW w:w="109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完好车日</m:t>
                  </m:r>
                  <m:ctrlPr>
                    <w:rPr>
                      <w:rFonts w:ascii="Cambria Math" w:hAnsi="Cambria Math"/>
                      <w:color w:val="auto"/>
                      <w:szCs w:val="21"/>
                    </w:rPr>
                  </m:ctrlPr>
                </m:num>
                <m:den>
                  <m:r>
                    <m:rPr/>
                    <w:rPr>
                      <w:rFonts w:hint="eastAsia" w:ascii="Cambria Math" w:hAnsi="Cambria Math"/>
                      <w:color w:val="auto"/>
                      <w:szCs w:val="21"/>
                    </w:rPr>
                    <m:t>总车日</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96</w:t>
            </w:r>
            <w:r>
              <w:rPr>
                <w:rFonts w:hint="eastAsia"/>
                <w:color w:val="auto"/>
                <w:szCs w:val="21"/>
              </w:rPr>
              <w:t>%）</w:t>
            </w:r>
          </w:p>
        </w:tc>
        <w:tc>
          <w:tcPr>
            <w:tcW w:w="1002" w:type="pct"/>
          </w:tcPr>
          <w:p>
            <w:pPr>
              <w:spacing w:line="360" w:lineRule="auto"/>
              <w:jc w:val="center"/>
              <w:rPr>
                <w:rFonts w:ascii="宋体" w:hAnsi="宋体"/>
                <w:color w:val="auto"/>
                <w:sz w:val="22"/>
              </w:rPr>
            </w:pPr>
            <w:r>
              <w:rPr>
                <w:color w:val="auto"/>
                <w:szCs w:val="21"/>
              </w:rPr>
              <w:t>G.</w:t>
            </w:r>
            <w:r>
              <w:rPr>
                <w:rFonts w:hint="eastAsia"/>
                <w:color w:val="auto"/>
                <w:szCs w:val="21"/>
              </w:rPr>
              <w:t>车辆事故率</w:t>
            </w:r>
          </w:p>
        </w:tc>
        <w:tc>
          <w:tcPr>
            <w:tcW w:w="185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当月事故次数</m:t>
                  </m:r>
                  <m:ctrlPr>
                    <w:rPr>
                      <w:rFonts w:ascii="Cambria Math" w:hAnsi="Cambria Math"/>
                      <w:color w:val="auto"/>
                      <w:szCs w:val="21"/>
                    </w:rPr>
                  </m:ctrlPr>
                </m:num>
                <m:den>
                  <m:r>
                    <m:rPr/>
                    <w:rPr>
                      <w:rFonts w:hint="eastAsia" w:ascii="Cambria Math" w:hAnsi="Cambria Math"/>
                      <w:color w:val="auto"/>
                      <w:szCs w:val="21"/>
                    </w:rPr>
                    <m:t>当月行驶里程</m:t>
                  </m:r>
                  <m:ctrlPr>
                    <w:rPr>
                      <w:rFonts w:ascii="Cambria Math" w:hAnsi="Cambria Math"/>
                      <w:color w:val="auto"/>
                      <w:szCs w:val="21"/>
                    </w:rPr>
                  </m:ctrlPr>
                </m:den>
              </m:f>
            </m:oMath>
            <w:r>
              <w:rPr>
                <w:rFonts w:hint="eastAsia"/>
                <w:color w:val="auto"/>
                <w:szCs w:val="21"/>
              </w:rPr>
              <w:t>（</w:t>
            </w:r>
            <w:r>
              <w:rPr>
                <w:rFonts w:hint="eastAsia"/>
                <w:color w:val="auto"/>
                <w:szCs w:val="21"/>
                <w:highlight w:val="yellow"/>
              </w:rPr>
              <w:t>0.</w:t>
            </w:r>
            <w:r>
              <w:rPr>
                <w:color w:val="auto"/>
                <w:szCs w:val="21"/>
                <w:highlight w:val="yellow"/>
              </w:rPr>
              <w:t>0</w:t>
            </w:r>
            <w:r>
              <w:rPr>
                <w:rFonts w:hint="eastAsia"/>
                <w:color w:val="auto"/>
                <w:szCs w:val="21"/>
                <w:highlight w:val="yellow"/>
              </w:rPr>
              <w:t>3</w:t>
            </w:r>
            <w:r>
              <w:rPr>
                <w:rFonts w:hint="eastAsia"/>
                <w:color w:val="auto"/>
                <w:szCs w:val="21"/>
              </w:rPr>
              <w:t>）</w:t>
            </w:r>
            <w:r>
              <w:rPr>
                <w:rFonts w:hint="eastAsia"/>
                <w:b/>
                <w:bCs/>
                <w:color w:val="auto"/>
                <w:szCs w:val="21"/>
              </w:rPr>
              <w:t>次/百公里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tcPr>
          <w:p>
            <w:pPr>
              <w:spacing w:line="360" w:lineRule="auto"/>
              <w:jc w:val="center"/>
              <w:rPr>
                <w:rFonts w:ascii="宋体" w:hAnsi="宋体"/>
                <w:color w:val="auto"/>
                <w:sz w:val="22"/>
              </w:rPr>
            </w:pPr>
            <w:r>
              <w:rPr>
                <w:color w:val="auto"/>
                <w:szCs w:val="21"/>
              </w:rPr>
              <w:t>C.</w:t>
            </w:r>
            <w:r>
              <w:rPr>
                <w:rFonts w:hint="eastAsia"/>
                <w:color w:val="auto"/>
                <w:szCs w:val="21"/>
              </w:rPr>
              <w:t>出车时间利用系数</w:t>
            </w:r>
          </w:p>
        </w:tc>
        <w:tc>
          <w:tcPr>
            <w:tcW w:w="109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运行时间</m:t>
                  </m:r>
                  <m:ctrlPr>
                    <w:rPr>
                      <w:rFonts w:ascii="Cambria Math" w:hAnsi="Cambria Math"/>
                      <w:color w:val="auto"/>
                      <w:szCs w:val="21"/>
                    </w:rPr>
                  </m:ctrlPr>
                </m:num>
                <m:den>
                  <m:r>
                    <m:rPr/>
                    <w:rPr>
                      <w:rFonts w:hint="eastAsia" w:ascii="Cambria Math" w:hAnsi="Cambria Math"/>
                      <w:color w:val="auto"/>
                      <w:szCs w:val="21"/>
                    </w:rPr>
                    <m:t>出车时间</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p>
        </w:tc>
        <w:tc>
          <w:tcPr>
            <w:tcW w:w="1002" w:type="pct"/>
          </w:tcPr>
          <w:p>
            <w:pPr>
              <w:spacing w:line="360" w:lineRule="auto"/>
              <w:jc w:val="center"/>
              <w:rPr>
                <w:rFonts w:ascii="宋体" w:hAnsi="宋体"/>
                <w:color w:val="auto"/>
                <w:sz w:val="22"/>
              </w:rPr>
            </w:pPr>
            <w:r>
              <w:rPr>
                <w:color w:val="auto"/>
                <w:szCs w:val="21"/>
              </w:rPr>
              <w:t>H.</w:t>
            </w:r>
            <w:r>
              <w:rPr>
                <w:rFonts w:hint="eastAsia"/>
                <w:color w:val="auto"/>
                <w:szCs w:val="21"/>
              </w:rPr>
              <w:t>车辆违章频率</w:t>
            </w:r>
          </w:p>
        </w:tc>
        <w:tc>
          <w:tcPr>
            <w:tcW w:w="185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当月违章次数</m:t>
                  </m:r>
                  <m:ctrlPr>
                    <w:rPr>
                      <w:rFonts w:ascii="Cambria Math" w:hAnsi="Cambria Math"/>
                      <w:color w:val="auto"/>
                      <w:szCs w:val="21"/>
                    </w:rPr>
                  </m:ctrlPr>
                </m:num>
                <m:den>
                  <m:r>
                    <m:rPr/>
                    <w:rPr>
                      <w:rFonts w:hint="eastAsia" w:ascii="Cambria Math" w:hAnsi="Cambria Math"/>
                      <w:color w:val="auto"/>
                      <w:szCs w:val="21"/>
                    </w:rPr>
                    <m:t>当月行驶里程</m:t>
                  </m:r>
                  <m:ctrlPr>
                    <w:rPr>
                      <w:rFonts w:ascii="Cambria Math" w:hAnsi="Cambria Math"/>
                      <w:color w:val="auto"/>
                      <w:szCs w:val="21"/>
                    </w:rPr>
                  </m:ctrlPr>
                </m:den>
              </m:f>
            </m:oMath>
            <w:r>
              <w:rPr>
                <w:rFonts w:hint="eastAsia"/>
                <w:color w:val="auto"/>
                <w:szCs w:val="21"/>
              </w:rPr>
              <w:t>（0.</w:t>
            </w:r>
            <w:r>
              <w:rPr>
                <w:color w:val="auto"/>
                <w:szCs w:val="21"/>
              </w:rPr>
              <w:t>1</w:t>
            </w:r>
            <w:r>
              <w:rPr>
                <w:rFonts w:hint="eastAsia"/>
                <w:color w:val="auto"/>
                <w:szCs w:val="21"/>
              </w:rPr>
              <w:t>）</w:t>
            </w:r>
            <w:r>
              <w:rPr>
                <w:rFonts w:hint="eastAsia"/>
                <w:b/>
                <w:bCs/>
                <w:color w:val="auto"/>
                <w:szCs w:val="21"/>
              </w:rPr>
              <w:t>次/百公里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tcPr>
          <w:p>
            <w:pPr>
              <w:spacing w:line="360" w:lineRule="auto"/>
              <w:jc w:val="center"/>
              <w:rPr>
                <w:rFonts w:ascii="宋体" w:hAnsi="宋体"/>
                <w:color w:val="auto"/>
                <w:sz w:val="22"/>
              </w:rPr>
            </w:pPr>
            <w:r>
              <w:rPr>
                <w:rFonts w:hint="eastAsia"/>
                <w:color w:val="auto"/>
                <w:szCs w:val="21"/>
              </w:rPr>
              <w:t>D</w:t>
            </w:r>
            <w:r>
              <w:rPr>
                <w:color w:val="auto"/>
                <w:szCs w:val="21"/>
              </w:rPr>
              <w:t>.</w:t>
            </w:r>
            <w:r>
              <w:rPr>
                <w:rFonts w:hint="eastAsia"/>
                <w:color w:val="auto"/>
                <w:szCs w:val="21"/>
              </w:rPr>
              <w:t>技术速度</w:t>
            </w:r>
          </w:p>
        </w:tc>
        <w:tc>
          <w:tcPr>
            <w:tcW w:w="109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总行程</m:t>
                  </m:r>
                  <m:ctrlPr>
                    <w:rPr>
                      <w:rFonts w:ascii="Cambria Math" w:hAnsi="Cambria Math"/>
                      <w:color w:val="auto"/>
                      <w:szCs w:val="21"/>
                    </w:rPr>
                  </m:ctrlPr>
                </m:num>
                <m:den>
                  <m:r>
                    <m:rPr/>
                    <w:rPr>
                      <w:rFonts w:hint="eastAsia" w:ascii="Cambria Math" w:hAnsi="Cambria Math"/>
                      <w:color w:val="auto"/>
                      <w:szCs w:val="21"/>
                    </w:rPr>
                    <m:t>同期运行时间</m:t>
                  </m:r>
                  <m:ctrlPr>
                    <w:rPr>
                      <w:rFonts w:ascii="Cambria Math" w:hAnsi="Cambria Math"/>
                      <w:color w:val="auto"/>
                      <w:szCs w:val="21"/>
                    </w:rPr>
                  </m:ctrlPr>
                </m:den>
              </m:f>
            </m:oMath>
            <w:r>
              <w:rPr>
                <w:rFonts w:hint="eastAsia"/>
                <w:color w:val="auto"/>
                <w:szCs w:val="21"/>
              </w:rPr>
              <w:t>（）</w:t>
            </w:r>
          </w:p>
        </w:tc>
        <w:tc>
          <w:tcPr>
            <w:tcW w:w="1002" w:type="pct"/>
          </w:tcPr>
          <w:p>
            <w:pPr>
              <w:spacing w:line="360" w:lineRule="auto"/>
              <w:jc w:val="center"/>
              <w:rPr>
                <w:rFonts w:ascii="宋体" w:hAnsi="宋体"/>
                <w:color w:val="auto"/>
                <w:sz w:val="22"/>
              </w:rPr>
            </w:pPr>
            <w:r>
              <w:rPr>
                <w:color w:val="auto"/>
                <w:szCs w:val="21"/>
              </w:rPr>
              <w:t>I.</w:t>
            </w:r>
            <w:r>
              <w:rPr>
                <w:rFonts w:hint="eastAsia"/>
                <w:color w:val="auto"/>
                <w:szCs w:val="21"/>
              </w:rPr>
              <w:t>车辆维修费用率</w:t>
            </w:r>
          </w:p>
        </w:tc>
        <w:tc>
          <w:tcPr>
            <w:tcW w:w="185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当月维修费用</m:t>
                  </m:r>
                  <m:ctrlPr>
                    <w:rPr>
                      <w:rFonts w:ascii="Cambria Math" w:hAnsi="Cambria Math"/>
                      <w:color w:val="auto"/>
                      <w:szCs w:val="21"/>
                    </w:rPr>
                  </m:ctrlPr>
                </m:num>
                <m:den>
                  <m:r>
                    <m:rPr/>
                    <w:rPr>
                      <w:rFonts w:hint="eastAsia" w:ascii="Cambria Math" w:hAnsi="Cambria Math"/>
                      <w:color w:val="auto"/>
                      <w:szCs w:val="21"/>
                    </w:rPr>
                    <m:t>当月行驶里程</m:t>
                  </m:r>
                  <m:ctrlPr>
                    <w:rPr>
                      <w:rFonts w:ascii="Cambria Math" w:hAnsi="Cambria Math"/>
                      <w:color w:val="auto"/>
                      <w:szCs w:val="21"/>
                    </w:rPr>
                  </m:ctrlPr>
                </m:den>
              </m:f>
            </m:oMath>
            <w:r>
              <w:rPr>
                <w:rFonts w:hint="eastAsia"/>
                <w:color w:val="auto"/>
                <w:szCs w:val="21"/>
              </w:rPr>
              <w:t>（</w:t>
            </w:r>
            <w:r>
              <w:rPr>
                <w:color w:val="auto"/>
                <w:szCs w:val="21"/>
              </w:rPr>
              <w:t>0</w:t>
            </w:r>
            <w:r>
              <w:rPr>
                <w:rFonts w:hint="eastAsia"/>
                <w:color w:val="auto"/>
                <w:szCs w:val="21"/>
              </w:rPr>
              <w:t>.</w:t>
            </w:r>
            <w:r>
              <w:rPr>
                <w:color w:val="auto"/>
                <w:szCs w:val="21"/>
              </w:rPr>
              <w:t>2</w:t>
            </w:r>
            <w:r>
              <w:rPr>
                <w:rFonts w:hint="eastAsia"/>
                <w:color w:val="auto"/>
                <w:szCs w:val="21"/>
              </w:rPr>
              <w:t>）元/公里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8" w:type="pct"/>
          </w:tcPr>
          <w:p>
            <w:pPr>
              <w:spacing w:line="360" w:lineRule="auto"/>
              <w:jc w:val="center"/>
              <w:rPr>
                <w:rFonts w:ascii="宋体" w:hAnsi="宋体"/>
                <w:color w:val="auto"/>
                <w:sz w:val="22"/>
              </w:rPr>
            </w:pPr>
            <w:r>
              <w:rPr>
                <w:rFonts w:hint="eastAsia"/>
                <w:color w:val="auto"/>
                <w:szCs w:val="21"/>
              </w:rPr>
              <w:t>E</w:t>
            </w:r>
            <w:r>
              <w:rPr>
                <w:color w:val="auto"/>
                <w:szCs w:val="21"/>
              </w:rPr>
              <w:t>.</w:t>
            </w:r>
            <w:r>
              <w:rPr>
                <w:rFonts w:hint="eastAsia"/>
                <w:color w:val="auto"/>
                <w:szCs w:val="21"/>
              </w:rPr>
              <w:t>平均车日行程</w:t>
            </w:r>
          </w:p>
        </w:tc>
        <w:tc>
          <w:tcPr>
            <w:tcW w:w="109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计算期总行程</m:t>
                  </m:r>
                  <m:ctrlPr>
                    <w:rPr>
                      <w:rFonts w:ascii="Cambria Math" w:hAnsi="Cambria Math"/>
                      <w:color w:val="auto"/>
                      <w:szCs w:val="21"/>
                    </w:rPr>
                  </m:ctrlPr>
                </m:num>
                <m:den>
                  <m:r>
                    <m:rPr/>
                    <w:rPr>
                      <w:rFonts w:hint="eastAsia" w:ascii="Cambria Math" w:hAnsi="Cambria Math"/>
                      <w:color w:val="auto"/>
                      <w:szCs w:val="21"/>
                    </w:rPr>
                    <m:t>同期工作车日</m:t>
                  </m:r>
                  <m:ctrlPr>
                    <w:rPr>
                      <w:rFonts w:ascii="Cambria Math" w:hAnsi="Cambria Math"/>
                      <w:color w:val="auto"/>
                      <w:szCs w:val="21"/>
                    </w:rPr>
                  </m:ctrlPr>
                </m:den>
              </m:f>
            </m:oMath>
            <w:r>
              <w:rPr>
                <w:rFonts w:hint="eastAsia"/>
                <w:color w:val="auto"/>
                <w:szCs w:val="21"/>
              </w:rPr>
              <w:t>（</w:t>
            </w:r>
            <w:r>
              <w:rPr>
                <w:color w:val="auto"/>
                <w:szCs w:val="21"/>
              </w:rPr>
              <w:t>200</w:t>
            </w:r>
            <w:r>
              <w:rPr>
                <w:rFonts w:hint="eastAsia"/>
                <w:color w:val="auto"/>
                <w:szCs w:val="21"/>
              </w:rPr>
              <w:t>公里）</w:t>
            </w:r>
          </w:p>
        </w:tc>
        <w:tc>
          <w:tcPr>
            <w:tcW w:w="1002" w:type="pct"/>
          </w:tcPr>
          <w:p>
            <w:pPr>
              <w:spacing w:line="360" w:lineRule="auto"/>
              <w:jc w:val="center"/>
              <w:rPr>
                <w:rFonts w:ascii="宋体" w:hAnsi="宋体"/>
                <w:color w:val="auto"/>
                <w:sz w:val="22"/>
              </w:rPr>
            </w:pPr>
            <w:r>
              <w:rPr>
                <w:color w:val="auto"/>
                <w:szCs w:val="21"/>
              </w:rPr>
              <w:t>J.</w:t>
            </w:r>
            <w:r>
              <w:rPr>
                <w:rFonts w:hint="eastAsia"/>
                <w:color w:val="auto"/>
                <w:szCs w:val="21"/>
              </w:rPr>
              <w:t>油耗考核</w:t>
            </w:r>
          </w:p>
        </w:tc>
        <w:tc>
          <w:tcPr>
            <w:tcW w:w="1855" w:type="pct"/>
          </w:tcPr>
          <w:p>
            <w:pPr>
              <w:spacing w:line="360" w:lineRule="auto"/>
              <w:rPr>
                <w:color w:val="auto"/>
                <w:szCs w:val="21"/>
              </w:rPr>
            </w:pPr>
            <m:oMathPara>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车辆每单位里程的实际油耗量</m:t>
                    </m:r>
                    <m:ctrlPr>
                      <w:rPr>
                        <w:rFonts w:ascii="Cambria Math" w:hAnsi="Cambria Math"/>
                        <w:color w:val="auto"/>
                        <w:szCs w:val="21"/>
                      </w:rPr>
                    </m:ctrlPr>
                  </m:num>
                  <m:den>
                    <m:r>
                      <m:rPr/>
                      <w:rPr>
                        <w:rFonts w:hint="eastAsia" w:ascii="Cambria Math" w:hAnsi="Cambria Math"/>
                        <w:color w:val="auto"/>
                        <w:szCs w:val="21"/>
                      </w:rPr>
                      <m:t>车辆标准油耗</m:t>
                    </m:r>
                    <m:ctrlPr>
                      <w:rPr>
                        <w:rFonts w:ascii="Cambria Math" w:hAnsi="Cambria Math"/>
                        <w:color w:val="auto"/>
                        <w:szCs w:val="21"/>
                      </w:rPr>
                    </m:ctrlPr>
                  </m:den>
                </m:f>
              </m:oMath>
            </m:oMathPara>
          </w:p>
          <w:p>
            <w:pPr>
              <w:spacing w:line="360" w:lineRule="auto"/>
              <w:rPr>
                <w:color w:val="auto"/>
                <w:szCs w:val="21"/>
              </w:rPr>
            </w:pPr>
            <w:r>
              <w:rPr>
                <w:rFonts w:hint="eastAsia"/>
                <w:color w:val="auto"/>
                <w:szCs w:val="21"/>
              </w:rPr>
              <w:t>（</w:t>
            </w:r>
            <w:r>
              <w:rPr>
                <w:color w:val="auto"/>
                <w:szCs w:val="21"/>
                <w:highlight w:val="yellow"/>
              </w:rPr>
              <w:t>1.0</w:t>
            </w:r>
            <w:r>
              <w:rPr>
                <w:rFonts w:hint="eastAsia"/>
                <w:color w:val="auto"/>
                <w:szCs w:val="21"/>
                <w:highlight w:val="yellow"/>
              </w:rPr>
              <w:t>8</w:t>
            </w:r>
            <w:r>
              <w:rPr>
                <w:rFonts w:hint="eastAsia"/>
                <w:color w:val="auto"/>
                <w:szCs w:val="21"/>
              </w:rPr>
              <w:t>）</w:t>
            </w:r>
          </w:p>
        </w:tc>
      </w:tr>
    </w:tbl>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（3）表2所列指标中，</w:t>
      </w:r>
      <w:r>
        <w:rPr>
          <w:rFonts w:hint="eastAsia"/>
          <w:color w:val="auto"/>
          <w:sz w:val="24"/>
          <w:szCs w:val="32"/>
        </w:rPr>
        <w:t>属于</w:t>
      </w:r>
      <w:r>
        <w:rPr>
          <w:rFonts w:hint="eastAsia"/>
          <w:b/>
          <w:bCs/>
          <w:color w:val="auto"/>
          <w:sz w:val="24"/>
          <w:szCs w:val="32"/>
        </w:rPr>
        <w:t>车辆速度利用指标</w:t>
      </w:r>
      <w:r>
        <w:rPr>
          <w:rFonts w:hint="eastAsia"/>
          <w:color w:val="auto"/>
          <w:sz w:val="24"/>
          <w:szCs w:val="32"/>
        </w:rPr>
        <w:t>的包括（</w:t>
      </w:r>
      <w:r>
        <w:rPr>
          <w:color w:val="auto"/>
          <w:sz w:val="24"/>
          <w:szCs w:val="32"/>
        </w:rPr>
        <w:t>DE</w:t>
      </w:r>
      <w:r>
        <w:rPr>
          <w:rFonts w:hint="eastAsia"/>
          <w:color w:val="auto"/>
          <w:sz w:val="24"/>
          <w:szCs w:val="32"/>
        </w:rPr>
        <w:t>）</w:t>
      </w:r>
      <w:r>
        <w:rPr>
          <w:rFonts w:hint="eastAsia" w:ascii="宋体" w:hAnsi="宋体"/>
          <w:color w:val="auto"/>
          <w:sz w:val="22"/>
        </w:rPr>
        <w:t>（       ）。 （3分）</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（4）表2所列指标中，</w:t>
      </w:r>
      <w:r>
        <w:rPr>
          <w:rFonts w:hint="eastAsia"/>
          <w:color w:val="auto"/>
          <w:sz w:val="24"/>
          <w:szCs w:val="32"/>
        </w:rPr>
        <w:t>属于车辆</w:t>
      </w:r>
      <w:r>
        <w:rPr>
          <w:rFonts w:hint="eastAsia"/>
          <w:b/>
          <w:bCs/>
          <w:color w:val="auto"/>
          <w:sz w:val="24"/>
          <w:szCs w:val="32"/>
        </w:rPr>
        <w:t>正确使用绩效考核指标</w:t>
      </w:r>
      <w:r>
        <w:rPr>
          <w:rFonts w:hint="eastAsia"/>
          <w:color w:val="auto"/>
          <w:sz w:val="24"/>
          <w:szCs w:val="32"/>
        </w:rPr>
        <w:t>的包括（</w:t>
      </w:r>
      <w:r>
        <w:rPr>
          <w:color w:val="auto"/>
          <w:sz w:val="24"/>
          <w:szCs w:val="32"/>
        </w:rPr>
        <w:t>GHIJ</w:t>
      </w:r>
      <w:r>
        <w:rPr>
          <w:rFonts w:hint="eastAsia"/>
          <w:color w:val="auto"/>
          <w:sz w:val="24"/>
          <w:szCs w:val="32"/>
        </w:rPr>
        <w:t>）</w:t>
      </w:r>
      <w:r>
        <w:rPr>
          <w:rFonts w:hint="eastAsia" w:ascii="宋体" w:hAnsi="宋体"/>
          <w:color w:val="auto"/>
          <w:sz w:val="22"/>
        </w:rPr>
        <w:t>。 （3分）</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（5）公司制定了绩效考核目标，其中京</w:t>
      </w:r>
      <w:r>
        <w:rPr>
          <w:rFonts w:ascii="宋体" w:hAnsi="宋体"/>
          <w:color w:val="auto"/>
          <w:sz w:val="22"/>
        </w:rPr>
        <w:t>BBBAAA</w:t>
      </w:r>
      <w:r>
        <w:rPr>
          <w:rFonts w:hint="eastAsia" w:ascii="宋体" w:hAnsi="宋体"/>
          <w:color w:val="auto"/>
          <w:sz w:val="22"/>
        </w:rPr>
        <w:t>车辆违章频率管理目标为不超过每百公里</w:t>
      </w:r>
      <w:r>
        <w:rPr>
          <w:rFonts w:ascii="宋体" w:hAnsi="宋体"/>
          <w:color w:val="auto"/>
          <w:sz w:val="22"/>
        </w:rPr>
        <w:t>0</w:t>
      </w:r>
      <w:r>
        <w:rPr>
          <w:rFonts w:hint="eastAsia" w:ascii="宋体" w:hAnsi="宋体"/>
          <w:color w:val="auto"/>
          <w:sz w:val="22"/>
        </w:rPr>
        <w:t>.</w:t>
      </w:r>
      <w:r>
        <w:rPr>
          <w:rFonts w:ascii="宋体" w:hAnsi="宋体"/>
          <w:color w:val="auto"/>
          <w:sz w:val="22"/>
        </w:rPr>
        <w:t>1</w:t>
      </w:r>
      <w:r>
        <w:rPr>
          <w:rFonts w:hint="eastAsia" w:ascii="宋体" w:hAnsi="宋体"/>
          <w:color w:val="auto"/>
          <w:sz w:val="22"/>
        </w:rPr>
        <w:t>次，对比6月份该车辆指标测量结果，该车辆的绩效水平为：（</w:t>
      </w:r>
      <w:r>
        <w:rPr>
          <w:rFonts w:ascii="宋体" w:hAnsi="宋体"/>
          <w:color w:val="auto"/>
          <w:sz w:val="22"/>
        </w:rPr>
        <w:t xml:space="preserve">  </w:t>
      </w:r>
      <w:r>
        <w:rPr>
          <w:rFonts w:hint="eastAsia" w:ascii="宋体" w:hAnsi="宋体"/>
          <w:color w:val="auto"/>
          <w:sz w:val="22"/>
        </w:rPr>
        <w:t xml:space="preserve"> ）。（2分）</w:t>
      </w:r>
    </w:p>
    <w:p>
      <w:pPr>
        <w:spacing w:line="360" w:lineRule="auto"/>
        <w:ind w:firstLine="440" w:firstLineChars="20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达成绩效目标</w:t>
      </w:r>
      <w:r>
        <w:rPr>
          <w:rFonts w:ascii="宋体" w:hAnsi="宋体"/>
          <w:color w:val="auto"/>
          <w:sz w:val="22"/>
        </w:rPr>
        <w:t xml:space="preserve">    B</w:t>
      </w:r>
      <w:r>
        <w:rPr>
          <w:rFonts w:hint="eastAsia" w:ascii="宋体" w:hAnsi="宋体"/>
          <w:color w:val="auto"/>
          <w:sz w:val="22"/>
        </w:rPr>
        <w:t>.低于绩效目标</w:t>
      </w:r>
      <w:r>
        <w:rPr>
          <w:rFonts w:ascii="宋体" w:hAnsi="宋体"/>
          <w:color w:val="auto"/>
          <w:sz w:val="22"/>
        </w:rPr>
        <w:t xml:space="preserve">    C.</w:t>
      </w:r>
      <w:r>
        <w:rPr>
          <w:rFonts w:hint="eastAsia" w:ascii="宋体" w:hAnsi="宋体"/>
          <w:color w:val="auto"/>
          <w:sz w:val="22"/>
        </w:rPr>
        <w:t>无法测量</w:t>
      </w:r>
      <w:r>
        <w:rPr>
          <w:rFonts w:ascii="宋体" w:hAnsi="宋体"/>
          <w:color w:val="auto"/>
          <w:sz w:val="22"/>
        </w:rPr>
        <w:t xml:space="preserve">    D</w:t>
      </w:r>
      <w:r>
        <w:rPr>
          <w:rFonts w:hint="eastAsia" w:ascii="宋体" w:hAnsi="宋体"/>
          <w:color w:val="auto"/>
          <w:sz w:val="22"/>
        </w:rPr>
        <w:t>.无法评价</w:t>
      </w:r>
    </w:p>
    <w:p>
      <w:pPr>
        <w:spacing w:line="360" w:lineRule="auto"/>
        <w:ind w:firstLine="440" w:firstLineChars="200"/>
        <w:rPr>
          <w:rFonts w:ascii="宋体" w:hAnsi="宋体"/>
          <w:color w:val="auto"/>
          <w:sz w:val="22"/>
        </w:rPr>
      </w:pPr>
    </w:p>
    <w:p>
      <w:pPr>
        <w:spacing w:line="360" w:lineRule="auto"/>
        <w:ind w:firstLine="440" w:firstLineChars="200"/>
        <w:rPr>
          <w:rFonts w:ascii="宋体" w:hAnsi="宋体"/>
          <w:color w:val="auto"/>
          <w:sz w:val="22"/>
        </w:rPr>
      </w:pPr>
      <w:r>
        <w:rPr>
          <w:rFonts w:hint="eastAsia" w:ascii="宋体" w:hAnsi="宋体"/>
          <w:color w:val="auto"/>
          <w:sz w:val="22"/>
        </w:rPr>
        <w:t>（6）集团将油耗考核指标划分为三个等级，油耗考核指标低于1（含1）为A类；油耗考核指标为</w:t>
      </w:r>
      <w:r>
        <w:rPr>
          <w:rFonts w:ascii="宋体" w:hAnsi="宋体"/>
          <w:color w:val="auto"/>
          <w:sz w:val="22"/>
        </w:rPr>
        <w:t>1</w:t>
      </w:r>
      <w:r>
        <w:rPr>
          <w:rFonts w:hint="eastAsia" w:ascii="宋体" w:hAnsi="宋体"/>
          <w:color w:val="auto"/>
          <w:sz w:val="22"/>
        </w:rPr>
        <w:t>-</w:t>
      </w:r>
      <w:r>
        <w:rPr>
          <w:rFonts w:ascii="宋体" w:hAnsi="宋体"/>
          <w:color w:val="auto"/>
          <w:sz w:val="22"/>
        </w:rPr>
        <w:t>1</w:t>
      </w:r>
      <w:r>
        <w:rPr>
          <w:rFonts w:hint="eastAsia" w:ascii="宋体" w:hAnsi="宋体"/>
          <w:color w:val="auto"/>
          <w:sz w:val="22"/>
        </w:rPr>
        <w:t>.</w:t>
      </w:r>
      <w:r>
        <w:rPr>
          <w:rFonts w:ascii="宋体" w:hAnsi="宋体"/>
          <w:color w:val="auto"/>
          <w:sz w:val="22"/>
        </w:rPr>
        <w:t>1</w:t>
      </w:r>
      <w:r>
        <w:rPr>
          <w:rFonts w:hint="eastAsia" w:ascii="宋体" w:hAnsi="宋体"/>
          <w:color w:val="auto"/>
          <w:sz w:val="22"/>
        </w:rPr>
        <w:t>（含1.</w:t>
      </w:r>
      <w:r>
        <w:rPr>
          <w:rFonts w:ascii="宋体" w:hAnsi="宋体"/>
          <w:color w:val="auto"/>
          <w:sz w:val="22"/>
        </w:rPr>
        <w:t>1</w:t>
      </w:r>
      <w:r>
        <w:rPr>
          <w:rFonts w:hint="eastAsia" w:ascii="宋体" w:hAnsi="宋体"/>
          <w:color w:val="auto"/>
          <w:sz w:val="22"/>
        </w:rPr>
        <w:t>），为B类；油耗考核指标为1.</w:t>
      </w:r>
      <w:r>
        <w:rPr>
          <w:rFonts w:ascii="宋体" w:hAnsi="宋体"/>
          <w:color w:val="auto"/>
          <w:sz w:val="22"/>
        </w:rPr>
        <w:t>1</w:t>
      </w:r>
      <w:r>
        <w:rPr>
          <w:rFonts w:hint="eastAsia" w:ascii="宋体" w:hAnsi="宋体"/>
          <w:color w:val="auto"/>
          <w:sz w:val="22"/>
        </w:rPr>
        <w:t>-</w:t>
      </w:r>
      <w:r>
        <w:rPr>
          <w:rFonts w:ascii="宋体" w:hAnsi="宋体"/>
          <w:color w:val="auto"/>
          <w:sz w:val="22"/>
        </w:rPr>
        <w:t>1</w:t>
      </w:r>
      <w:r>
        <w:rPr>
          <w:rFonts w:hint="eastAsia" w:ascii="宋体" w:hAnsi="宋体"/>
          <w:color w:val="auto"/>
          <w:sz w:val="22"/>
        </w:rPr>
        <w:t>.</w:t>
      </w:r>
      <w:r>
        <w:rPr>
          <w:rFonts w:ascii="宋体" w:hAnsi="宋体"/>
          <w:color w:val="auto"/>
          <w:sz w:val="22"/>
        </w:rPr>
        <w:t>3</w:t>
      </w:r>
      <w:r>
        <w:rPr>
          <w:rFonts w:hint="eastAsia" w:ascii="宋体" w:hAnsi="宋体"/>
          <w:color w:val="auto"/>
          <w:sz w:val="22"/>
        </w:rPr>
        <w:t>（含1.</w:t>
      </w:r>
      <w:r>
        <w:rPr>
          <w:rFonts w:ascii="宋体" w:hAnsi="宋体"/>
          <w:color w:val="auto"/>
          <w:sz w:val="22"/>
        </w:rPr>
        <w:t>3</w:t>
      </w:r>
      <w:r>
        <w:rPr>
          <w:rFonts w:hint="eastAsia" w:ascii="宋体" w:hAnsi="宋体"/>
          <w:color w:val="auto"/>
          <w:sz w:val="22"/>
        </w:rPr>
        <w:t>），为</w:t>
      </w:r>
      <w:r>
        <w:rPr>
          <w:rFonts w:ascii="宋体" w:hAnsi="宋体"/>
          <w:color w:val="auto"/>
          <w:sz w:val="22"/>
        </w:rPr>
        <w:t>C</w:t>
      </w:r>
      <w:r>
        <w:rPr>
          <w:rFonts w:hint="eastAsia" w:ascii="宋体" w:hAnsi="宋体"/>
          <w:color w:val="auto"/>
          <w:sz w:val="22"/>
        </w:rPr>
        <w:t>类；</w:t>
      </w:r>
      <w:r>
        <w:rPr>
          <w:rFonts w:ascii="宋体" w:hAnsi="宋体"/>
          <w:color w:val="auto"/>
          <w:sz w:val="22"/>
        </w:rPr>
        <w:t>油耗考核指标</w:t>
      </w:r>
      <w:r>
        <w:rPr>
          <w:rFonts w:hint="eastAsia" w:ascii="宋体" w:hAnsi="宋体"/>
          <w:color w:val="auto"/>
          <w:sz w:val="22"/>
        </w:rPr>
        <w:t>超过1.</w:t>
      </w:r>
      <w:r>
        <w:rPr>
          <w:rFonts w:ascii="宋体" w:hAnsi="宋体"/>
          <w:color w:val="auto"/>
          <w:sz w:val="22"/>
        </w:rPr>
        <w:t>3</w:t>
      </w:r>
      <w:r>
        <w:rPr>
          <w:rFonts w:hint="eastAsia" w:ascii="宋体" w:hAnsi="宋体"/>
          <w:color w:val="auto"/>
          <w:sz w:val="22"/>
        </w:rPr>
        <w:t>为</w:t>
      </w:r>
      <w:r>
        <w:rPr>
          <w:rFonts w:ascii="宋体" w:hAnsi="宋体"/>
          <w:color w:val="auto"/>
          <w:sz w:val="22"/>
        </w:rPr>
        <w:t>D</w:t>
      </w:r>
      <w:r>
        <w:rPr>
          <w:rFonts w:hint="eastAsia" w:ascii="宋体" w:hAnsi="宋体"/>
          <w:color w:val="auto"/>
          <w:sz w:val="22"/>
        </w:rPr>
        <w:t>类。前述京</w:t>
      </w:r>
      <w:r>
        <w:rPr>
          <w:rFonts w:ascii="宋体" w:hAnsi="宋体"/>
          <w:color w:val="auto"/>
          <w:sz w:val="22"/>
        </w:rPr>
        <w:t>BBBAAA</w:t>
      </w:r>
      <w:r>
        <w:rPr>
          <w:rFonts w:hint="eastAsia" w:ascii="宋体" w:hAnsi="宋体"/>
          <w:color w:val="auto"/>
          <w:sz w:val="22"/>
        </w:rPr>
        <w:t>车牌车辆属于：（      ）。（2分）</w:t>
      </w:r>
    </w:p>
    <w:p>
      <w:pPr>
        <w:pStyle w:val="14"/>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A类</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B</w:t>
      </w:r>
      <w:r>
        <w:rPr>
          <w:rFonts w:hint="eastAsia" w:ascii="宋体" w:hAnsi="宋体"/>
          <w:color w:val="auto"/>
          <w:sz w:val="22"/>
        </w:rPr>
        <w:t>.</w:t>
      </w:r>
      <w:r>
        <w:rPr>
          <w:rFonts w:ascii="宋体" w:hAnsi="宋体"/>
          <w:color w:val="auto"/>
          <w:sz w:val="22"/>
        </w:rPr>
        <w:t>B</w:t>
      </w:r>
      <w:r>
        <w:rPr>
          <w:rFonts w:hint="eastAsia" w:ascii="宋体" w:hAnsi="宋体"/>
          <w:color w:val="auto"/>
          <w:sz w:val="22"/>
        </w:rPr>
        <w:t>类</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C.C</w:t>
      </w:r>
      <w:r>
        <w:rPr>
          <w:rFonts w:hint="eastAsia" w:ascii="宋体" w:hAnsi="宋体"/>
          <w:color w:val="auto"/>
          <w:sz w:val="22"/>
        </w:rPr>
        <w:t>类</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D</w:t>
      </w:r>
      <w:r>
        <w:rPr>
          <w:rFonts w:hint="eastAsia" w:ascii="宋体" w:hAnsi="宋体"/>
          <w:color w:val="auto"/>
          <w:sz w:val="22"/>
        </w:rPr>
        <w:t>.</w:t>
      </w:r>
      <w:r>
        <w:rPr>
          <w:rFonts w:ascii="宋体" w:hAnsi="宋体"/>
          <w:color w:val="auto"/>
          <w:sz w:val="22"/>
        </w:rPr>
        <w:t>D</w:t>
      </w:r>
      <w:r>
        <w:rPr>
          <w:rFonts w:hint="eastAsia" w:ascii="宋体" w:hAnsi="宋体"/>
          <w:color w:val="auto"/>
          <w:sz w:val="22"/>
        </w:rPr>
        <w:t>类</w:t>
      </w:r>
    </w:p>
    <w:p>
      <w:pPr>
        <w:pStyle w:val="14"/>
        <w:spacing w:line="400" w:lineRule="exact"/>
        <w:ind w:firstLine="0" w:firstLineChars="0"/>
        <w:jc w:val="left"/>
        <w:rPr>
          <w:rFonts w:ascii="宋体" w:hAnsi="宋体"/>
          <w:color w:val="auto"/>
          <w:sz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74419E"/>
    <w:multiLevelType w:val="multilevel"/>
    <w:tmpl w:val="2E74419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6F3"/>
    <w:rsid w:val="00004ACC"/>
    <w:rsid w:val="00010CEC"/>
    <w:rsid w:val="00017324"/>
    <w:rsid w:val="00043B64"/>
    <w:rsid w:val="000578F6"/>
    <w:rsid w:val="00063AAE"/>
    <w:rsid w:val="0006480D"/>
    <w:rsid w:val="000940BD"/>
    <w:rsid w:val="00096274"/>
    <w:rsid w:val="00097A74"/>
    <w:rsid w:val="000A1401"/>
    <w:rsid w:val="000A2AA6"/>
    <w:rsid w:val="000B1166"/>
    <w:rsid w:val="000B31C4"/>
    <w:rsid w:val="000B6679"/>
    <w:rsid w:val="000B7664"/>
    <w:rsid w:val="000C3A60"/>
    <w:rsid w:val="000C75BE"/>
    <w:rsid w:val="000D42BC"/>
    <w:rsid w:val="000E4448"/>
    <w:rsid w:val="000E63F2"/>
    <w:rsid w:val="000F1A34"/>
    <w:rsid w:val="000F2E6B"/>
    <w:rsid w:val="000F3582"/>
    <w:rsid w:val="000F5B9F"/>
    <w:rsid w:val="00104260"/>
    <w:rsid w:val="0010609B"/>
    <w:rsid w:val="00110AD6"/>
    <w:rsid w:val="001163D5"/>
    <w:rsid w:val="00121138"/>
    <w:rsid w:val="001221D1"/>
    <w:rsid w:val="001269AB"/>
    <w:rsid w:val="0012719E"/>
    <w:rsid w:val="001344CA"/>
    <w:rsid w:val="0013539A"/>
    <w:rsid w:val="00137576"/>
    <w:rsid w:val="00142133"/>
    <w:rsid w:val="00143185"/>
    <w:rsid w:val="00143AB0"/>
    <w:rsid w:val="00150CDF"/>
    <w:rsid w:val="00155D03"/>
    <w:rsid w:val="00156BF6"/>
    <w:rsid w:val="0016117A"/>
    <w:rsid w:val="0016123E"/>
    <w:rsid w:val="0017062E"/>
    <w:rsid w:val="00175269"/>
    <w:rsid w:val="001852E9"/>
    <w:rsid w:val="0019223D"/>
    <w:rsid w:val="001A4825"/>
    <w:rsid w:val="001A5242"/>
    <w:rsid w:val="001B5038"/>
    <w:rsid w:val="001C0B75"/>
    <w:rsid w:val="001C2B58"/>
    <w:rsid w:val="001D463D"/>
    <w:rsid w:val="001E0AC3"/>
    <w:rsid w:val="001F74CB"/>
    <w:rsid w:val="00206BD4"/>
    <w:rsid w:val="00227A44"/>
    <w:rsid w:val="00234F8F"/>
    <w:rsid w:val="00247346"/>
    <w:rsid w:val="00256A8B"/>
    <w:rsid w:val="00256E3D"/>
    <w:rsid w:val="00257F56"/>
    <w:rsid w:val="00260CFD"/>
    <w:rsid w:val="00264247"/>
    <w:rsid w:val="002778DF"/>
    <w:rsid w:val="002848C4"/>
    <w:rsid w:val="002855AA"/>
    <w:rsid w:val="002860F2"/>
    <w:rsid w:val="00294B68"/>
    <w:rsid w:val="00295DC8"/>
    <w:rsid w:val="002B033C"/>
    <w:rsid w:val="002B222C"/>
    <w:rsid w:val="002B51D3"/>
    <w:rsid w:val="002C25DD"/>
    <w:rsid w:val="002C5DF6"/>
    <w:rsid w:val="002D2134"/>
    <w:rsid w:val="002D64FB"/>
    <w:rsid w:val="002E2A1E"/>
    <w:rsid w:val="002E438D"/>
    <w:rsid w:val="002E5332"/>
    <w:rsid w:val="002E5F11"/>
    <w:rsid w:val="002E6A9B"/>
    <w:rsid w:val="002F3869"/>
    <w:rsid w:val="002F4325"/>
    <w:rsid w:val="00300BC5"/>
    <w:rsid w:val="003024AF"/>
    <w:rsid w:val="0030763C"/>
    <w:rsid w:val="003153AF"/>
    <w:rsid w:val="00315745"/>
    <w:rsid w:val="003206DD"/>
    <w:rsid w:val="003258C8"/>
    <w:rsid w:val="00326302"/>
    <w:rsid w:val="003274CD"/>
    <w:rsid w:val="00331428"/>
    <w:rsid w:val="00343543"/>
    <w:rsid w:val="00351003"/>
    <w:rsid w:val="00357A29"/>
    <w:rsid w:val="0036154D"/>
    <w:rsid w:val="003626A3"/>
    <w:rsid w:val="00371657"/>
    <w:rsid w:val="003752F5"/>
    <w:rsid w:val="003820AF"/>
    <w:rsid w:val="00383751"/>
    <w:rsid w:val="00387C10"/>
    <w:rsid w:val="00394F9D"/>
    <w:rsid w:val="003A40B9"/>
    <w:rsid w:val="003A603D"/>
    <w:rsid w:val="003B40E9"/>
    <w:rsid w:val="003B5518"/>
    <w:rsid w:val="003B706E"/>
    <w:rsid w:val="003C0AF8"/>
    <w:rsid w:val="003D300D"/>
    <w:rsid w:val="003D669E"/>
    <w:rsid w:val="003E349A"/>
    <w:rsid w:val="003F0A6C"/>
    <w:rsid w:val="00401A0F"/>
    <w:rsid w:val="00402A25"/>
    <w:rsid w:val="00405A6C"/>
    <w:rsid w:val="004068E7"/>
    <w:rsid w:val="004073BB"/>
    <w:rsid w:val="0041009D"/>
    <w:rsid w:val="00421844"/>
    <w:rsid w:val="00423656"/>
    <w:rsid w:val="00426898"/>
    <w:rsid w:val="00433181"/>
    <w:rsid w:val="00436D18"/>
    <w:rsid w:val="00443C06"/>
    <w:rsid w:val="00445A74"/>
    <w:rsid w:val="004507D0"/>
    <w:rsid w:val="0045353B"/>
    <w:rsid w:val="00455858"/>
    <w:rsid w:val="00461F43"/>
    <w:rsid w:val="00496D7A"/>
    <w:rsid w:val="004A0394"/>
    <w:rsid w:val="004C4567"/>
    <w:rsid w:val="004D3F7A"/>
    <w:rsid w:val="004E51AB"/>
    <w:rsid w:val="004F5587"/>
    <w:rsid w:val="005139F8"/>
    <w:rsid w:val="005176FF"/>
    <w:rsid w:val="00527C30"/>
    <w:rsid w:val="005364A8"/>
    <w:rsid w:val="00537772"/>
    <w:rsid w:val="00540941"/>
    <w:rsid w:val="00555057"/>
    <w:rsid w:val="00555C72"/>
    <w:rsid w:val="0056266B"/>
    <w:rsid w:val="00572830"/>
    <w:rsid w:val="00572D5C"/>
    <w:rsid w:val="00574F1B"/>
    <w:rsid w:val="00584FF0"/>
    <w:rsid w:val="00586504"/>
    <w:rsid w:val="00591EF9"/>
    <w:rsid w:val="00595702"/>
    <w:rsid w:val="00596AB5"/>
    <w:rsid w:val="00597926"/>
    <w:rsid w:val="005A497A"/>
    <w:rsid w:val="005D57D3"/>
    <w:rsid w:val="005E65E8"/>
    <w:rsid w:val="005F6226"/>
    <w:rsid w:val="006013AD"/>
    <w:rsid w:val="00603CF4"/>
    <w:rsid w:val="00612ABA"/>
    <w:rsid w:val="006133B7"/>
    <w:rsid w:val="00621C51"/>
    <w:rsid w:val="006220CC"/>
    <w:rsid w:val="00623D72"/>
    <w:rsid w:val="00651132"/>
    <w:rsid w:val="00663C49"/>
    <w:rsid w:val="00673274"/>
    <w:rsid w:val="00692DEF"/>
    <w:rsid w:val="006A61E0"/>
    <w:rsid w:val="006B1F78"/>
    <w:rsid w:val="006B348C"/>
    <w:rsid w:val="006B42F3"/>
    <w:rsid w:val="006B6B28"/>
    <w:rsid w:val="006B73F8"/>
    <w:rsid w:val="006C578A"/>
    <w:rsid w:val="006C7AFA"/>
    <w:rsid w:val="006E0652"/>
    <w:rsid w:val="006E099B"/>
    <w:rsid w:val="006E3B95"/>
    <w:rsid w:val="006E6150"/>
    <w:rsid w:val="006E6C77"/>
    <w:rsid w:val="006F7DC5"/>
    <w:rsid w:val="0070239A"/>
    <w:rsid w:val="00705A01"/>
    <w:rsid w:val="00711452"/>
    <w:rsid w:val="00712A5D"/>
    <w:rsid w:val="0071591D"/>
    <w:rsid w:val="007269E8"/>
    <w:rsid w:val="007302B3"/>
    <w:rsid w:val="00735A0B"/>
    <w:rsid w:val="00745D91"/>
    <w:rsid w:val="007469EB"/>
    <w:rsid w:val="00747360"/>
    <w:rsid w:val="007557EA"/>
    <w:rsid w:val="0075646A"/>
    <w:rsid w:val="00760BB3"/>
    <w:rsid w:val="007610AA"/>
    <w:rsid w:val="0076421C"/>
    <w:rsid w:val="00764FA9"/>
    <w:rsid w:val="00773567"/>
    <w:rsid w:val="00774B90"/>
    <w:rsid w:val="0078223F"/>
    <w:rsid w:val="00782C06"/>
    <w:rsid w:val="00787371"/>
    <w:rsid w:val="007876E9"/>
    <w:rsid w:val="007912D6"/>
    <w:rsid w:val="0079553C"/>
    <w:rsid w:val="007977C4"/>
    <w:rsid w:val="00797F39"/>
    <w:rsid w:val="007A0BB0"/>
    <w:rsid w:val="007A2366"/>
    <w:rsid w:val="007A6A12"/>
    <w:rsid w:val="007B16B8"/>
    <w:rsid w:val="007B7558"/>
    <w:rsid w:val="007B7765"/>
    <w:rsid w:val="007C568F"/>
    <w:rsid w:val="007D381C"/>
    <w:rsid w:val="007D6DA6"/>
    <w:rsid w:val="007D7E6E"/>
    <w:rsid w:val="007F18D6"/>
    <w:rsid w:val="007F5A8F"/>
    <w:rsid w:val="00800D03"/>
    <w:rsid w:val="00814668"/>
    <w:rsid w:val="0081496E"/>
    <w:rsid w:val="00815DCE"/>
    <w:rsid w:val="0082755F"/>
    <w:rsid w:val="008455BF"/>
    <w:rsid w:val="0084663E"/>
    <w:rsid w:val="00852CC6"/>
    <w:rsid w:val="0086466D"/>
    <w:rsid w:val="00870C1D"/>
    <w:rsid w:val="00886A30"/>
    <w:rsid w:val="008A76BC"/>
    <w:rsid w:val="008B58CE"/>
    <w:rsid w:val="008B5BAB"/>
    <w:rsid w:val="008B5F1D"/>
    <w:rsid w:val="008D5745"/>
    <w:rsid w:val="00903BD1"/>
    <w:rsid w:val="00916EB3"/>
    <w:rsid w:val="00916F46"/>
    <w:rsid w:val="0092314D"/>
    <w:rsid w:val="00924FEA"/>
    <w:rsid w:val="00925E98"/>
    <w:rsid w:val="00925F21"/>
    <w:rsid w:val="00927D08"/>
    <w:rsid w:val="00935338"/>
    <w:rsid w:val="00944946"/>
    <w:rsid w:val="00947630"/>
    <w:rsid w:val="009500A6"/>
    <w:rsid w:val="00955860"/>
    <w:rsid w:val="009567DF"/>
    <w:rsid w:val="009626F3"/>
    <w:rsid w:val="009657F6"/>
    <w:rsid w:val="00973685"/>
    <w:rsid w:val="00983999"/>
    <w:rsid w:val="00985302"/>
    <w:rsid w:val="00992A04"/>
    <w:rsid w:val="009A48AA"/>
    <w:rsid w:val="009A6C5A"/>
    <w:rsid w:val="009B15C5"/>
    <w:rsid w:val="009B20A8"/>
    <w:rsid w:val="009B42C7"/>
    <w:rsid w:val="009C5A88"/>
    <w:rsid w:val="009C7C27"/>
    <w:rsid w:val="009D1088"/>
    <w:rsid w:val="009D2865"/>
    <w:rsid w:val="009D2A33"/>
    <w:rsid w:val="009D4869"/>
    <w:rsid w:val="009D5BD1"/>
    <w:rsid w:val="009F0B6F"/>
    <w:rsid w:val="009F5FDF"/>
    <w:rsid w:val="00A15A10"/>
    <w:rsid w:val="00A162E5"/>
    <w:rsid w:val="00A2514F"/>
    <w:rsid w:val="00A26A6F"/>
    <w:rsid w:val="00A27AED"/>
    <w:rsid w:val="00A315D9"/>
    <w:rsid w:val="00A367B5"/>
    <w:rsid w:val="00A41681"/>
    <w:rsid w:val="00A4248C"/>
    <w:rsid w:val="00A46BF3"/>
    <w:rsid w:val="00A46FFA"/>
    <w:rsid w:val="00A71921"/>
    <w:rsid w:val="00A758BA"/>
    <w:rsid w:val="00A8017B"/>
    <w:rsid w:val="00A827BF"/>
    <w:rsid w:val="00A86196"/>
    <w:rsid w:val="00A92131"/>
    <w:rsid w:val="00A934BE"/>
    <w:rsid w:val="00A962C8"/>
    <w:rsid w:val="00AA067F"/>
    <w:rsid w:val="00AA1C45"/>
    <w:rsid w:val="00AA72F2"/>
    <w:rsid w:val="00AB47AB"/>
    <w:rsid w:val="00AB5C48"/>
    <w:rsid w:val="00AB6524"/>
    <w:rsid w:val="00AB779D"/>
    <w:rsid w:val="00AC03E6"/>
    <w:rsid w:val="00AC4071"/>
    <w:rsid w:val="00AC4AA4"/>
    <w:rsid w:val="00AC658A"/>
    <w:rsid w:val="00AC7B00"/>
    <w:rsid w:val="00AD4931"/>
    <w:rsid w:val="00AD4AFD"/>
    <w:rsid w:val="00AE3A35"/>
    <w:rsid w:val="00B01291"/>
    <w:rsid w:val="00B05706"/>
    <w:rsid w:val="00B14DB1"/>
    <w:rsid w:val="00B2546B"/>
    <w:rsid w:val="00B30B0E"/>
    <w:rsid w:val="00B30F64"/>
    <w:rsid w:val="00B35AB0"/>
    <w:rsid w:val="00B451A4"/>
    <w:rsid w:val="00B509B3"/>
    <w:rsid w:val="00B5324E"/>
    <w:rsid w:val="00B600C9"/>
    <w:rsid w:val="00B6267D"/>
    <w:rsid w:val="00B746CD"/>
    <w:rsid w:val="00B82B99"/>
    <w:rsid w:val="00B90003"/>
    <w:rsid w:val="00B95CD1"/>
    <w:rsid w:val="00BA19EE"/>
    <w:rsid w:val="00BB65C9"/>
    <w:rsid w:val="00BB74B6"/>
    <w:rsid w:val="00BC14CE"/>
    <w:rsid w:val="00BD320C"/>
    <w:rsid w:val="00BE1DB7"/>
    <w:rsid w:val="00BF1A74"/>
    <w:rsid w:val="00C05D37"/>
    <w:rsid w:val="00C11294"/>
    <w:rsid w:val="00C179B6"/>
    <w:rsid w:val="00C236A0"/>
    <w:rsid w:val="00C24FD2"/>
    <w:rsid w:val="00C26A12"/>
    <w:rsid w:val="00C34CF2"/>
    <w:rsid w:val="00C35FC0"/>
    <w:rsid w:val="00C378DA"/>
    <w:rsid w:val="00C46D70"/>
    <w:rsid w:val="00C4790E"/>
    <w:rsid w:val="00C5107D"/>
    <w:rsid w:val="00C512F3"/>
    <w:rsid w:val="00C531BD"/>
    <w:rsid w:val="00C565D3"/>
    <w:rsid w:val="00C617DA"/>
    <w:rsid w:val="00CB24A7"/>
    <w:rsid w:val="00CB3466"/>
    <w:rsid w:val="00CB645E"/>
    <w:rsid w:val="00CC173B"/>
    <w:rsid w:val="00CC38B6"/>
    <w:rsid w:val="00CD7454"/>
    <w:rsid w:val="00CE1FFD"/>
    <w:rsid w:val="00CE616C"/>
    <w:rsid w:val="00CE7802"/>
    <w:rsid w:val="00D13793"/>
    <w:rsid w:val="00D141AF"/>
    <w:rsid w:val="00D163A3"/>
    <w:rsid w:val="00D26BB2"/>
    <w:rsid w:val="00D34A9A"/>
    <w:rsid w:val="00D432F1"/>
    <w:rsid w:val="00D4406F"/>
    <w:rsid w:val="00D44314"/>
    <w:rsid w:val="00D4786C"/>
    <w:rsid w:val="00D52A1E"/>
    <w:rsid w:val="00D533B7"/>
    <w:rsid w:val="00D564C7"/>
    <w:rsid w:val="00D57B29"/>
    <w:rsid w:val="00D67EB2"/>
    <w:rsid w:val="00D82A3C"/>
    <w:rsid w:val="00D9569A"/>
    <w:rsid w:val="00D97B82"/>
    <w:rsid w:val="00DA01CE"/>
    <w:rsid w:val="00DA5CF6"/>
    <w:rsid w:val="00DB1F9C"/>
    <w:rsid w:val="00DB7F95"/>
    <w:rsid w:val="00DC7B8B"/>
    <w:rsid w:val="00DD7F87"/>
    <w:rsid w:val="00DE06E6"/>
    <w:rsid w:val="00DE7A60"/>
    <w:rsid w:val="00DF4F91"/>
    <w:rsid w:val="00E14A0C"/>
    <w:rsid w:val="00E32CEC"/>
    <w:rsid w:val="00E35BBB"/>
    <w:rsid w:val="00E46A0C"/>
    <w:rsid w:val="00E57586"/>
    <w:rsid w:val="00E610E1"/>
    <w:rsid w:val="00E852A1"/>
    <w:rsid w:val="00E86F72"/>
    <w:rsid w:val="00E9173B"/>
    <w:rsid w:val="00EA0180"/>
    <w:rsid w:val="00EA2D99"/>
    <w:rsid w:val="00EC02ED"/>
    <w:rsid w:val="00EC0695"/>
    <w:rsid w:val="00EC6774"/>
    <w:rsid w:val="00ED0B15"/>
    <w:rsid w:val="00ED6BB1"/>
    <w:rsid w:val="00ED722C"/>
    <w:rsid w:val="00ED72C9"/>
    <w:rsid w:val="00EE060F"/>
    <w:rsid w:val="00EE3ED8"/>
    <w:rsid w:val="00F00C8B"/>
    <w:rsid w:val="00F01E79"/>
    <w:rsid w:val="00F21F7B"/>
    <w:rsid w:val="00F3790F"/>
    <w:rsid w:val="00F400E9"/>
    <w:rsid w:val="00F54368"/>
    <w:rsid w:val="00F54EE1"/>
    <w:rsid w:val="00F6716B"/>
    <w:rsid w:val="00F70901"/>
    <w:rsid w:val="00F71AF9"/>
    <w:rsid w:val="00F91AB9"/>
    <w:rsid w:val="00F92378"/>
    <w:rsid w:val="00FA0BC0"/>
    <w:rsid w:val="00FB1849"/>
    <w:rsid w:val="00FB19C2"/>
    <w:rsid w:val="00FB2281"/>
    <w:rsid w:val="00FB4DD2"/>
    <w:rsid w:val="00FB590C"/>
    <w:rsid w:val="00FC3AC5"/>
    <w:rsid w:val="00FC5EEE"/>
    <w:rsid w:val="00FD29BF"/>
    <w:rsid w:val="00FD37D5"/>
    <w:rsid w:val="00FD4D16"/>
    <w:rsid w:val="00FE5EE7"/>
    <w:rsid w:val="00FF25CF"/>
    <w:rsid w:val="04E411AC"/>
    <w:rsid w:val="07354BFB"/>
    <w:rsid w:val="09590834"/>
    <w:rsid w:val="0C0940C4"/>
    <w:rsid w:val="113B73AB"/>
    <w:rsid w:val="13A575C7"/>
    <w:rsid w:val="14663F91"/>
    <w:rsid w:val="17376DCC"/>
    <w:rsid w:val="1F5F0907"/>
    <w:rsid w:val="22350AE4"/>
    <w:rsid w:val="24A54BA7"/>
    <w:rsid w:val="25A14DBC"/>
    <w:rsid w:val="2A573CED"/>
    <w:rsid w:val="2F4745D2"/>
    <w:rsid w:val="2FF97450"/>
    <w:rsid w:val="335F1782"/>
    <w:rsid w:val="34102DDF"/>
    <w:rsid w:val="34604C15"/>
    <w:rsid w:val="35D55DCB"/>
    <w:rsid w:val="3C5A3D43"/>
    <w:rsid w:val="3C707602"/>
    <w:rsid w:val="3CA14EFE"/>
    <w:rsid w:val="3D3357BD"/>
    <w:rsid w:val="404B48EE"/>
    <w:rsid w:val="46382D73"/>
    <w:rsid w:val="46873754"/>
    <w:rsid w:val="46CC6250"/>
    <w:rsid w:val="47953C4F"/>
    <w:rsid w:val="492D638D"/>
    <w:rsid w:val="4A595408"/>
    <w:rsid w:val="4CC4707B"/>
    <w:rsid w:val="4D3B60A0"/>
    <w:rsid w:val="4D773A0A"/>
    <w:rsid w:val="52EB3E9D"/>
    <w:rsid w:val="5E8314E8"/>
    <w:rsid w:val="6F9251A5"/>
    <w:rsid w:val="71CF1988"/>
    <w:rsid w:val="72E04513"/>
    <w:rsid w:val="7B3D7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alloon Text"/>
    <w:basedOn w:val="1"/>
    <w:link w:val="15"/>
    <w:unhideWhenUsed/>
    <w:qFormat/>
    <w:uiPriority w:val="0"/>
    <w:rPr>
      <w:sz w:val="18"/>
      <w:szCs w:val="18"/>
    </w:rPr>
  </w:style>
  <w:style w:type="paragraph" w:styleId="4">
    <w:name w:val="footer"/>
    <w:basedOn w:val="1"/>
    <w:link w:val="13"/>
    <w:unhideWhenUsed/>
    <w:qFormat/>
    <w:uiPriority w:val="0"/>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9"/>
    <w:qFormat/>
    <w:uiPriority w:val="0"/>
    <w:rPr>
      <w:b/>
      <w:bCs/>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annotation reference"/>
    <w:qFormat/>
    <w:uiPriority w:val="0"/>
    <w:rPr>
      <w:sz w:val="21"/>
      <w:szCs w:val="21"/>
    </w:rPr>
  </w:style>
  <w:style w:type="character" w:customStyle="1" w:styleId="12">
    <w:name w:val="页眉 字符"/>
    <w:basedOn w:val="9"/>
    <w:link w:val="5"/>
    <w:qFormat/>
    <w:uiPriority w:val="0"/>
    <w:rPr>
      <w:sz w:val="18"/>
      <w:szCs w:val="18"/>
    </w:rPr>
  </w:style>
  <w:style w:type="character" w:customStyle="1" w:styleId="13">
    <w:name w:val="页脚 字符"/>
    <w:basedOn w:val="9"/>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框文本 字符"/>
    <w:basedOn w:val="9"/>
    <w:link w:val="3"/>
    <w:semiHidden/>
    <w:qFormat/>
    <w:uiPriority w:val="99"/>
    <w:rPr>
      <w:rFonts w:ascii="Calibri" w:hAnsi="Calibri" w:eastAsia="宋体" w:cs="Times New Roman"/>
      <w:sz w:val="18"/>
      <w:szCs w:val="18"/>
    </w:rPr>
  </w:style>
  <w:style w:type="paragraph" w:customStyle="1" w:styleId="16">
    <w:name w:val="_Style 12"/>
    <w:basedOn w:val="1"/>
    <w:next w:val="14"/>
    <w:qFormat/>
    <w:uiPriority w:val="34"/>
    <w:pPr>
      <w:ind w:firstLine="420" w:firstLineChars="200"/>
    </w:pPr>
  </w:style>
  <w:style w:type="character" w:customStyle="1" w:styleId="17">
    <w:name w:val="批注文字 字符1"/>
    <w:link w:val="2"/>
    <w:qFormat/>
    <w:uiPriority w:val="0"/>
    <w:rPr>
      <w:rFonts w:ascii="Calibri" w:hAnsi="Calibri" w:eastAsia="宋体" w:cs="Times New Roman"/>
      <w:szCs w:val="24"/>
    </w:rPr>
  </w:style>
  <w:style w:type="character" w:customStyle="1" w:styleId="18">
    <w:name w:val="批注文字 字符"/>
    <w:basedOn w:val="9"/>
    <w:semiHidden/>
    <w:qFormat/>
    <w:uiPriority w:val="99"/>
    <w:rPr>
      <w:rFonts w:ascii="Calibri" w:hAnsi="Calibri" w:eastAsia="宋体" w:cs="Times New Roman"/>
      <w:szCs w:val="24"/>
    </w:rPr>
  </w:style>
  <w:style w:type="character" w:customStyle="1" w:styleId="19">
    <w:name w:val="批注主题 字符1"/>
    <w:link w:val="6"/>
    <w:qFormat/>
    <w:uiPriority w:val="0"/>
    <w:rPr>
      <w:rFonts w:ascii="Calibri" w:hAnsi="Calibri" w:eastAsia="宋体" w:cs="Times New Roman"/>
      <w:b/>
      <w:bCs/>
      <w:szCs w:val="24"/>
    </w:rPr>
  </w:style>
  <w:style w:type="character" w:customStyle="1" w:styleId="20">
    <w:name w:val="批注主题 字符"/>
    <w:basedOn w:val="18"/>
    <w:semiHidden/>
    <w:qFormat/>
    <w:uiPriority w:val="99"/>
    <w:rPr>
      <w:rFonts w:ascii="Calibri" w:hAnsi="Calibri" w:eastAsia="宋体" w:cs="Times New Roman"/>
      <w:b/>
      <w:bCs/>
      <w:szCs w:val="24"/>
    </w:rPr>
  </w:style>
  <w:style w:type="paragraph" w:customStyle="1" w:styleId="21">
    <w:name w:val="_Style 19"/>
    <w:basedOn w:val="1"/>
    <w:next w:val="14"/>
    <w:qFormat/>
    <w:uiPriority w:val="34"/>
    <w:pPr>
      <w:ind w:firstLine="420" w:firstLineChars="200"/>
    </w:pPr>
  </w:style>
  <w:style w:type="paragraph" w:customStyle="1" w:styleId="22">
    <w:name w:val="_Style 20"/>
    <w:basedOn w:val="1"/>
    <w:next w:val="14"/>
    <w:qFormat/>
    <w:uiPriority w:val="34"/>
    <w:pPr>
      <w:ind w:firstLine="420" w:firstLineChars="200"/>
    </w:pPr>
  </w:style>
  <w:style w:type="character" w:customStyle="1" w:styleId="23">
    <w:name w:val="批注文字 Char"/>
    <w:qFormat/>
    <w:uiPriority w:val="0"/>
    <w:rPr>
      <w:kern w:val="2"/>
      <w:sz w:val="21"/>
      <w:szCs w:val="24"/>
    </w:rPr>
  </w:style>
  <w:style w:type="character" w:customStyle="1" w:styleId="24">
    <w:name w:val="批注主题 Char"/>
    <w:qFormat/>
    <w:uiPriority w:val="0"/>
    <w:rPr>
      <w:b/>
      <w:bCs/>
      <w:kern w:val="2"/>
      <w:sz w:val="21"/>
      <w:szCs w:val="24"/>
    </w:rPr>
  </w:style>
  <w:style w:type="character" w:customStyle="1" w:styleId="25">
    <w:name w:val="批注框文本 Char"/>
    <w:qFormat/>
    <w:uiPriority w:val="0"/>
    <w:rPr>
      <w:kern w:val="2"/>
      <w:sz w:val="18"/>
      <w:szCs w:val="18"/>
    </w:rPr>
  </w:style>
  <w:style w:type="paragraph" w:customStyle="1" w:styleId="26">
    <w:name w:val="_Style 25"/>
    <w:basedOn w:val="1"/>
    <w:next w:val="14"/>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19</Pages>
  <Words>1954</Words>
  <Characters>11141</Characters>
  <DocSecurity>0</DocSecurity>
  <Lines>92</Lines>
  <Paragraphs>26</Paragraphs>
  <ScaleCrop>false</ScaleCrop>
  <LinksUpToDate>false</LinksUpToDate>
  <CharactersWithSpaces>13069</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2021-03-22T03:59:00Z</cp:lastPrinted>
  <dcterms:created xsi:type="dcterms:W3CDTF">2021-12-02T11:14:00Z</dcterms:created>
  <dcterms:modified xsi:type="dcterms:W3CDTF">2021-12-05T04:15:49Z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35F17F5192C84E9895293E37A2FD8183</vt:lpwstr>
  </property>
</Properties>
</file>