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1"/>
        </w:numPr>
        <w:tabs>
          <w:tab w:val="left" w:pos="1060"/>
        </w:tabs>
        <w:spacing w:before="62" w:after="0" w:line="240" w:lineRule="auto"/>
        <w:ind w:left="1059" w:right="0" w:hanging="284"/>
        <w:jc w:val="left"/>
        <w:rPr>
          <w:sz w:val="28"/>
          <w:highlight w:val="none"/>
        </w:rPr>
      </w:pPr>
      <w:r>
        <w:rPr>
          <w:spacing w:val="-3"/>
          <w:sz w:val="28"/>
          <w:highlight w:val="none"/>
        </w:rPr>
        <w:t>中药</w:t>
      </w:r>
      <w:r>
        <w:rPr>
          <w:rFonts w:hint="eastAsia"/>
          <w:spacing w:val="-3"/>
          <w:sz w:val="28"/>
          <w:highlight w:val="none"/>
          <w:lang w:val="en-US" w:eastAsia="zh-CN"/>
        </w:rPr>
        <w:t>药</w:t>
      </w:r>
      <w:r>
        <w:rPr>
          <w:spacing w:val="-3"/>
          <w:sz w:val="28"/>
          <w:highlight w:val="none"/>
        </w:rPr>
        <w:t>剂</w:t>
      </w:r>
    </w:p>
    <w:p>
      <w:pPr>
        <w:pStyle w:val="2"/>
        <w:spacing w:before="200" w:line="374" w:lineRule="auto"/>
        <w:ind w:right="-54" w:rightChars="0" w:firstLine="560" w:firstLineChars="200"/>
        <w:jc w:val="both"/>
        <w:rPr>
          <w:color w:val="auto"/>
        </w:rPr>
      </w:pPr>
      <w:r>
        <w:rPr>
          <w:rFonts w:hint="eastAsia"/>
          <w:color w:val="auto"/>
          <w:lang w:val="en-US"/>
        </w:rPr>
        <w:t>比赛按组进行，每组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8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名选手抽签确定竞赛工位，在规定时间内完成中药药剂操作。由</w:t>
      </w:r>
      <w:r>
        <w:rPr>
          <w:rFonts w:hint="eastAsia"/>
          <w:color w:val="auto"/>
          <w:lang w:val="en-US" w:eastAsia="zh-CN"/>
        </w:rPr>
        <w:t xml:space="preserve"> 8 </w:t>
      </w:r>
      <w:r>
        <w:rPr>
          <w:rFonts w:hint="eastAsia"/>
          <w:color w:val="auto"/>
          <w:lang w:val="en-US"/>
        </w:rPr>
        <w:t>位裁判同时监考</w:t>
      </w:r>
      <w:r>
        <w:rPr>
          <w:rFonts w:hint="eastAsia"/>
          <w:color w:val="auto"/>
          <w:lang w:val="en-US" w:eastAsia="zh-CN"/>
        </w:rPr>
        <w:t xml:space="preserve"> 8 </w:t>
      </w:r>
      <w:r>
        <w:rPr>
          <w:rFonts w:hint="eastAsia"/>
          <w:color w:val="auto"/>
          <w:lang w:val="en-US"/>
        </w:rPr>
        <w:t>位选手，并对其操作过程逐项评分，取其平均值（保留小数点后两位数）作为参赛选手操作得分（满分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60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分）；赛场的所有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8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位裁判共同对所有选手丸剂的成品质量进行比较评分，去掉一个最高分，去掉一个最低分，取其平均值（保留小数点后两位</w:t>
      </w:r>
      <w:bookmarkStart w:id="4" w:name="_GoBack"/>
      <w:bookmarkEnd w:id="4"/>
      <w:r>
        <w:rPr>
          <w:rFonts w:hint="eastAsia"/>
          <w:color w:val="auto"/>
          <w:lang w:val="en-US"/>
        </w:rPr>
        <w:t>数）作为参赛选手丸剂成品得分（满分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40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分）。操作得分与丸剂成品得分相加即为参赛选手的总分（保留小数点后两位数）。计时员记录对应选手的操作时间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color w:val="auto"/>
          <w:lang w:val="en-US"/>
        </w:rPr>
        <w:t>见表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/>
        </w:rPr>
        <w:t>1。</w:t>
      </w:r>
    </w:p>
    <w:p>
      <w:pPr>
        <w:spacing w:before="41" w:after="44"/>
        <w:ind w:left="2543"/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表 1 中药</w:t>
      </w:r>
      <w:r>
        <w:rPr>
          <w:rFonts w:hint="eastAsia"/>
          <w:b/>
          <w:color w:val="auto"/>
          <w:sz w:val="24"/>
          <w:lang w:val="en-US"/>
        </w:rPr>
        <w:t>药</w:t>
      </w:r>
      <w:r>
        <w:rPr>
          <w:b/>
          <w:color w:val="auto"/>
          <w:sz w:val="24"/>
        </w:rPr>
        <w:t>剂操作评分标准</w:t>
      </w:r>
    </w:p>
    <w:tbl>
      <w:tblPr>
        <w:tblStyle w:val="3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670"/>
        <w:gridCol w:w="85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评分标准细则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（整个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/>
              </w:rPr>
              <w:t>药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剂操作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60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分，成品质量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40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扣分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器具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准备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</w:t>
            </w:r>
            <w:r>
              <w:rPr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color w:val="auto"/>
                <w:sz w:val="24"/>
                <w:szCs w:val="24"/>
              </w:rPr>
              <w:t>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器具准备齐全、洁净，摆放合理。①器具要洁净，制剂前未清洁所用器具，扣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0.5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分；②器具要一次准备齐全，操作过程中，每再准备一种器具，扣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0.5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分；③器具摆放不合理或摆放杂乱，扣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1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过筛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（5分）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药粉过筛操作规范。①药典筛筛号选择不当，扣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3分；②过筛时药粉层厚度不适宜，振动速度不适中，扣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称量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（5分）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40" w:lineRule="exact"/>
              <w:ind w:left="0" w:firstLine="0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lang w:val="en-US"/>
              </w:rPr>
              <w:t>①称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量前不归零，扣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1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分；②操作完毕后不关电源，扣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0.5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③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药粉称量并及时准确记录，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药粉数据缺少或不全，扣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2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分；④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药粉称量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精确度按照药典规定根据数值的有效数位来确定，未按照药典规定称重，扣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1.5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混和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（6分）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药粉混和操作规范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。①药粉未搅拌，扣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1 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分；②药粉混合不均匀，扣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3 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分；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③混合时药粉洒出过多，扣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bookmarkStart w:id="0" w:name="OLE_LINK6"/>
            <w:r>
              <w:rPr>
                <w:rFonts w:hint="eastAsia"/>
                <w:bCs/>
                <w:color w:val="auto"/>
                <w:sz w:val="24"/>
                <w:szCs w:val="24"/>
              </w:rPr>
              <w:t>炼蜜</w:t>
            </w:r>
            <w:bookmarkEnd w:id="0"/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（10分）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炼蜜火力控制适宜，炼制程度恰当。①炼制过程中炼蜜溢出，扣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</w:t>
            </w:r>
            <w:bookmarkStart w:id="1" w:name="OLE_LINK4"/>
            <w:r>
              <w:rPr>
                <w:rFonts w:hint="eastAsia"/>
                <w:bCs/>
                <w:color w:val="auto"/>
                <w:sz w:val="24"/>
                <w:szCs w:val="24"/>
              </w:rPr>
              <w:t>②炼制</w:t>
            </w:r>
            <w:bookmarkEnd w:id="1"/>
            <w:r>
              <w:rPr>
                <w:rFonts w:hint="eastAsia"/>
                <w:bCs/>
                <w:color w:val="auto"/>
                <w:sz w:val="24"/>
                <w:szCs w:val="24"/>
              </w:rPr>
              <w:t>过程中温度控制不当，未出现浅黄色有光泽的均匀细气泡（鱼眼泡），两手指分开时出现白丝，扣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bookmarkStart w:id="2" w:name="OLE_LINK5"/>
            <w:r>
              <w:rPr>
                <w:rFonts w:hint="eastAsia"/>
                <w:bCs/>
                <w:color w:val="auto"/>
                <w:sz w:val="24"/>
                <w:szCs w:val="24"/>
              </w:rPr>
              <w:t>制丸块</w:t>
            </w:r>
            <w:bookmarkEnd w:id="2"/>
            <w:bookmarkStart w:id="3" w:name="OLE_LINK1"/>
            <w:r>
              <w:rPr>
                <w:rFonts w:hint="eastAsia"/>
                <w:bCs/>
                <w:color w:val="auto"/>
                <w:sz w:val="24"/>
                <w:szCs w:val="24"/>
              </w:rPr>
              <w:t>（和药、合坨）</w:t>
            </w:r>
            <w:bookmarkEnd w:id="3"/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（10分）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制丸块操作规范。①未按照药典规定的药粉与炼蜜的比例记录并计算用蜜量，扣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分；②未根据处方中药物的性质选择合适的蜜温和药，扣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分；③丸块未达到随意塑性而不开裂、不黏手、不黏附器壁，扣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制丸条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（9分）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制丸条手法娴熟，操作规范。①未使用制条板制丸条，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扣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1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分；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②未使用润滑剂擦拭制条板，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扣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auto"/>
                <w:sz w:val="24"/>
              </w:rPr>
              <w:t>1分；③丸条粗细未与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制条板边缘齐平，扣1分；④丸条粗细不均匀，扣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分；⑤丸条表面粗糙，不光滑，扣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分；⑥丸条易断，扣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制丸粒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（7分）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将丸条分割，搓成圆球形丸。①未使用润滑剂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擦拭</w:t>
            </w:r>
            <w:r>
              <w:rPr>
                <w:bCs/>
                <w:color w:val="auto"/>
                <w:sz w:val="24"/>
                <w:szCs w:val="24"/>
              </w:rPr>
              <w:t>搓丸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板</w:t>
            </w:r>
            <w:r>
              <w:rPr>
                <w:bCs/>
                <w:color w:val="auto"/>
                <w:sz w:val="24"/>
                <w:szCs w:val="24"/>
              </w:rPr>
              <w:t>，</w:t>
            </w:r>
            <w:r>
              <w:rPr>
                <w:bCs/>
                <w:color w:val="auto"/>
                <w:sz w:val="24"/>
                <w:szCs w:val="24"/>
                <w:highlight w:val="none"/>
              </w:rPr>
              <w:t>扣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highlight w:val="none"/>
              </w:rPr>
              <w:t>分；②丸粒不圆整或有裂纹，扣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highlight w:val="none"/>
              </w:rPr>
              <w:t>2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highlight w:val="none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清场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（6分）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按规程清洁器具，清理现场；成型制剂和器具归类放置。①操作严重失误，扣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分；②器具未清洁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清洁不彻底，扣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分；③器具未放回原始位置或摆放杂乱，扣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0.5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分；④操作台面不整洁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地面未清洁，扣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分；⑤未关闭炼蜜所用电源，扣0.5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成品质量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（40分）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fldChar w:fldCharType="begin"/>
            </w:r>
            <w:r>
              <w:rPr>
                <w:bCs/>
                <w:color w:val="auto"/>
                <w:sz w:val="24"/>
                <w:szCs w:val="24"/>
              </w:rPr>
              <w:instrText xml:space="preserve"> = 1 \* GB3 \* MERGEFORMAT </w:instrText>
            </w:r>
            <w:r>
              <w:rPr>
                <w:bCs/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</w:rPr>
              <w:t>①</w:t>
            </w:r>
            <w:r>
              <w:rPr>
                <w:bCs/>
                <w:color w:val="auto"/>
                <w:sz w:val="24"/>
                <w:szCs w:val="24"/>
              </w:rPr>
              <w:fldChar w:fldCharType="end"/>
            </w:r>
            <w:r>
              <w:rPr>
                <w:bCs/>
                <w:color w:val="auto"/>
                <w:sz w:val="24"/>
                <w:szCs w:val="24"/>
              </w:rPr>
              <w:t>外观圆整，大小、色泽均匀，且无粘连现象，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4</w:t>
            </w:r>
            <w:r>
              <w:rPr>
                <w:bCs/>
                <w:color w:val="auto"/>
                <w:sz w:val="24"/>
                <w:szCs w:val="24"/>
              </w:rPr>
              <w:t>0分（满分）；</w:t>
            </w:r>
            <w:r>
              <w:rPr>
                <w:bCs/>
                <w:color w:val="auto"/>
                <w:sz w:val="24"/>
                <w:szCs w:val="24"/>
              </w:rPr>
              <w:fldChar w:fldCharType="begin"/>
            </w:r>
            <w:r>
              <w:rPr>
                <w:bCs/>
                <w:color w:val="auto"/>
                <w:sz w:val="24"/>
                <w:szCs w:val="24"/>
              </w:rPr>
              <w:instrText xml:space="preserve"> = 2 \* GB3 \* MERGEFORMAT </w:instrText>
            </w:r>
            <w:r>
              <w:rPr>
                <w:bCs/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</w:rPr>
              <w:t>②</w:t>
            </w:r>
            <w:r>
              <w:rPr>
                <w:bCs/>
                <w:color w:val="auto"/>
                <w:sz w:val="24"/>
                <w:szCs w:val="24"/>
              </w:rPr>
              <w:fldChar w:fldCharType="end"/>
            </w:r>
            <w:r>
              <w:rPr>
                <w:bCs/>
                <w:color w:val="auto"/>
                <w:sz w:val="24"/>
                <w:szCs w:val="24"/>
              </w:rPr>
              <w:t>外观圆整的少于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95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%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的，扣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～</w:t>
            </w:r>
            <w:r>
              <w:rPr>
                <w:bCs/>
                <w:color w:val="auto"/>
                <w:sz w:val="24"/>
                <w:szCs w:val="24"/>
              </w:rPr>
              <w:t>10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分；</w:t>
            </w:r>
            <w:r>
              <w:rPr>
                <w:bCs/>
                <w:color w:val="auto"/>
                <w:sz w:val="24"/>
                <w:szCs w:val="24"/>
              </w:rPr>
              <w:fldChar w:fldCharType="begin"/>
            </w:r>
            <w:r>
              <w:rPr>
                <w:bCs/>
                <w:color w:val="auto"/>
                <w:sz w:val="24"/>
                <w:szCs w:val="24"/>
              </w:rPr>
              <w:instrText xml:space="preserve"> = 3 \* GB3 \* MERGEFORMAT </w:instrText>
            </w:r>
            <w:r>
              <w:rPr>
                <w:bCs/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</w:rPr>
              <w:t>③</w:t>
            </w:r>
            <w:r>
              <w:rPr>
                <w:bCs/>
                <w:color w:val="auto"/>
                <w:sz w:val="24"/>
                <w:szCs w:val="24"/>
              </w:rPr>
              <w:fldChar w:fldCharType="end"/>
            </w:r>
            <w:r>
              <w:rPr>
                <w:bCs/>
                <w:color w:val="auto"/>
                <w:sz w:val="24"/>
                <w:szCs w:val="24"/>
              </w:rPr>
              <w:t>大小不均一，扣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～</w:t>
            </w:r>
            <w:r>
              <w:rPr>
                <w:bCs/>
                <w:color w:val="auto"/>
                <w:sz w:val="24"/>
                <w:szCs w:val="24"/>
              </w:rPr>
              <w:t>10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分；</w:t>
            </w:r>
            <w:r>
              <w:rPr>
                <w:bCs/>
                <w:color w:val="auto"/>
                <w:sz w:val="24"/>
                <w:szCs w:val="24"/>
              </w:rPr>
              <w:fldChar w:fldCharType="begin"/>
            </w:r>
            <w:r>
              <w:rPr>
                <w:bCs/>
                <w:color w:val="auto"/>
                <w:sz w:val="24"/>
                <w:szCs w:val="24"/>
              </w:rPr>
              <w:instrText xml:space="preserve"> = 4 \* GB3 \* MERGEFORMAT </w:instrText>
            </w:r>
            <w:r>
              <w:rPr>
                <w:bCs/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</w:rPr>
              <w:t>④</w:t>
            </w:r>
            <w:r>
              <w:rPr>
                <w:bCs/>
                <w:color w:val="auto"/>
                <w:sz w:val="24"/>
                <w:szCs w:val="24"/>
              </w:rPr>
              <w:fldChar w:fldCharType="end"/>
            </w:r>
            <w:r>
              <w:rPr>
                <w:bCs/>
                <w:color w:val="auto"/>
                <w:sz w:val="24"/>
                <w:szCs w:val="24"/>
              </w:rPr>
              <w:t>色泽不均匀，表面存在褶皱、裂开、粗糙等情况，扣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～</w:t>
            </w:r>
            <w:r>
              <w:rPr>
                <w:bCs/>
                <w:color w:val="auto"/>
                <w:sz w:val="24"/>
                <w:szCs w:val="24"/>
              </w:rPr>
              <w:t>10分；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⑤</w:t>
            </w:r>
            <w:r>
              <w:rPr>
                <w:bCs/>
                <w:color w:val="auto"/>
                <w:sz w:val="24"/>
                <w:szCs w:val="24"/>
              </w:rPr>
              <w:t>存在粘连现象，扣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～</w:t>
            </w:r>
            <w:r>
              <w:rPr>
                <w:bCs/>
                <w:color w:val="auto"/>
                <w:sz w:val="24"/>
                <w:szCs w:val="24"/>
              </w:rPr>
              <w:t>10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分</w:t>
            </w:r>
            <w:r>
              <w:rPr>
                <w:color w:val="auto"/>
                <w:sz w:val="24"/>
                <w:szCs w:val="24"/>
              </w:rPr>
              <w:t>；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⑥</w:t>
            </w:r>
            <w:r>
              <w:rPr>
                <w:bCs/>
                <w:color w:val="auto"/>
                <w:sz w:val="24"/>
                <w:szCs w:val="24"/>
              </w:rPr>
              <w:t>若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以上</w:t>
            </w:r>
            <w:r>
              <w:rPr>
                <w:bCs/>
                <w:color w:val="auto"/>
                <w:sz w:val="24"/>
                <w:szCs w:val="24"/>
              </w:rPr>
              <w:t>各点均不符合要求，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成品质量</w:t>
            </w:r>
            <w:r>
              <w:rPr>
                <w:bCs/>
                <w:color w:val="auto"/>
                <w:sz w:val="24"/>
                <w:szCs w:val="24"/>
              </w:rPr>
              <w:t>不得超过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20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备注：1.操作程序错误，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>无法制得成品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，成品质量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扣 40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分。2.操作环节按评分细则扣分，总扣分最多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60</w:t>
            </w:r>
            <w:r>
              <w:rPr>
                <w:rFonts w:hint="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auto"/>
                <w:sz w:val="24"/>
                <w:szCs w:val="24"/>
              </w:rPr>
              <w:t>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1059" w:hanging="284"/>
        <w:jc w:val="left"/>
      </w:pPr>
      <w:rPr>
        <w:rFonts w:hint="default" w:ascii="仿宋_GB2312" w:hAnsi="仿宋_GB2312" w:eastAsia="仿宋_GB2312" w:cs="仿宋_GB2312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42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5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7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0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5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8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20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7"/>
    </w:pPr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5">
    <w:name w:val="List Paragraph"/>
    <w:basedOn w:val="1"/>
    <w:qFormat/>
    <w:uiPriority w:val="1"/>
    <w:pPr>
      <w:ind w:left="217" w:firstLine="559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2021-12-03T02:57:25Z</dcterms:created>
  <dc:creator>qcy716</dc:creator>
  <cp:lastModifiedBy>qcy716</cp:lastModifiedBy>
  <dcterms:modified xsi:type="dcterms:W3CDTF">2021-12-03T02:57:58Z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83B53EC5277D40F7BDEB35A3BC6E742B</vt:lpwstr>
  </property>
</Properties>
</file>