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left"/>
        <w:rPr>
          <w:rFonts w:eastAsia="仿宋_GB2312"/>
          <w:sz w:val="28"/>
          <w:szCs w:val="28"/>
        </w:rPr>
      </w:pPr>
      <w:bookmarkStart w:id="0" w:name="_Hlk7989956"/>
    </w:p>
    <w:p>
      <w:pPr>
        <w:widowControl/>
        <w:spacing w:line="360" w:lineRule="auto"/>
        <w:jc w:val="left"/>
        <w:rPr>
          <w:rFonts w:eastAsia="仿宋_GB2312"/>
          <w:sz w:val="28"/>
          <w:szCs w:val="28"/>
        </w:rPr>
      </w:pPr>
    </w:p>
    <w:p>
      <w:pPr>
        <w:widowControl/>
        <w:spacing w:line="360" w:lineRule="auto"/>
        <w:jc w:val="left"/>
        <w:rPr>
          <w:rFonts w:eastAsia="仿宋_GB2312"/>
          <w:sz w:val="28"/>
          <w:szCs w:val="28"/>
        </w:rPr>
      </w:pPr>
    </w:p>
    <w:p>
      <w:pPr>
        <w:widowControl/>
        <w:spacing w:line="360" w:lineRule="auto"/>
        <w:jc w:val="left"/>
        <w:rPr>
          <w:rFonts w:eastAsia="仿宋_GB2312"/>
          <w:sz w:val="28"/>
          <w:szCs w:val="28"/>
        </w:rPr>
      </w:pPr>
    </w:p>
    <w:p>
      <w:pPr>
        <w:widowControl/>
        <w:spacing w:line="360" w:lineRule="auto"/>
        <w:jc w:val="left"/>
        <w:rPr>
          <w:rFonts w:eastAsia="仿宋_GB2312"/>
          <w:sz w:val="28"/>
          <w:szCs w:val="28"/>
        </w:rPr>
      </w:pPr>
    </w:p>
    <w:p>
      <w:pPr>
        <w:widowControl/>
        <w:spacing w:line="360" w:lineRule="auto"/>
        <w:jc w:val="center"/>
        <w:rPr>
          <w:rFonts w:eastAsia="仿宋_GB2312"/>
          <w:sz w:val="28"/>
          <w:szCs w:val="28"/>
        </w:rPr>
      </w:pPr>
      <w:r>
        <w:rPr>
          <w:rFonts w:eastAsia="仿宋_GB2312"/>
          <w:sz w:val="28"/>
          <w:szCs w:val="28"/>
        </w:rPr>
        <w:drawing>
          <wp:inline distT="0" distB="0" distL="0" distR="0">
            <wp:extent cx="2409825" cy="1571625"/>
            <wp:effectExtent l="0" t="0" r="9525" b="9525"/>
            <wp:docPr id="6" name="图片 6" descr="C:\Users\LIU\Desktop\微信图片_201904301419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LIU\Desktop\微信图片_20190430141948.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2409825" cy="1571625"/>
                    </a:xfrm>
                    <a:prstGeom prst="rect">
                      <a:avLst/>
                    </a:prstGeom>
                    <a:noFill/>
                    <a:ln>
                      <a:noFill/>
                    </a:ln>
                  </pic:spPr>
                </pic:pic>
              </a:graphicData>
            </a:graphic>
          </wp:inline>
        </w:drawing>
      </w:r>
    </w:p>
    <w:p>
      <w:pPr>
        <w:widowControl/>
        <w:spacing w:line="360" w:lineRule="auto"/>
        <w:jc w:val="center"/>
        <w:rPr>
          <w:rFonts w:eastAsia="仿宋_GB2312"/>
          <w:sz w:val="28"/>
          <w:szCs w:val="28"/>
        </w:rPr>
      </w:pPr>
    </w:p>
    <w:p>
      <w:pPr>
        <w:widowControl/>
        <w:spacing w:line="360" w:lineRule="auto"/>
        <w:jc w:val="center"/>
        <w:rPr>
          <w:rFonts w:eastAsia="仿宋_GB2312"/>
          <w:b/>
          <w:sz w:val="28"/>
          <w:szCs w:val="28"/>
        </w:rPr>
      </w:pPr>
      <w:r>
        <w:rPr>
          <w:rFonts w:eastAsia="仿宋_GB2312"/>
          <w:b/>
          <w:sz w:val="28"/>
          <w:szCs w:val="28"/>
        </w:rPr>
        <w:t>202</w:t>
      </w:r>
      <w:r>
        <w:rPr>
          <w:rFonts w:hint="eastAsia" w:eastAsia="仿宋_GB2312"/>
          <w:b/>
          <w:sz w:val="28"/>
          <w:szCs w:val="28"/>
        </w:rPr>
        <w:t>2</w:t>
      </w:r>
      <w:r>
        <w:rPr>
          <w:rFonts w:eastAsia="仿宋_GB2312"/>
          <w:b/>
          <w:sz w:val="28"/>
          <w:szCs w:val="28"/>
        </w:rPr>
        <w:t>年全国职业院校技能大赛</w:t>
      </w:r>
    </w:p>
    <w:p>
      <w:pPr>
        <w:widowControl/>
        <w:spacing w:line="360" w:lineRule="auto"/>
        <w:jc w:val="center"/>
        <w:rPr>
          <w:rFonts w:eastAsia="仿宋_GB2312"/>
          <w:b/>
          <w:sz w:val="28"/>
          <w:szCs w:val="28"/>
        </w:rPr>
      </w:pPr>
      <w:r>
        <w:rPr>
          <w:rFonts w:eastAsia="仿宋_GB2312"/>
          <w:b/>
          <w:sz w:val="28"/>
          <w:szCs w:val="28"/>
        </w:rPr>
        <w:t>5G全网建设技术赛项（高职组）</w:t>
      </w:r>
    </w:p>
    <w:p>
      <w:pPr>
        <w:widowControl/>
        <w:spacing w:line="360" w:lineRule="auto"/>
        <w:jc w:val="center"/>
        <w:rPr>
          <w:rFonts w:eastAsia="仿宋_GB2312"/>
          <w:sz w:val="28"/>
          <w:szCs w:val="28"/>
        </w:rPr>
      </w:pPr>
      <w:r>
        <w:rPr>
          <w:rFonts w:eastAsia="仿宋_GB2312"/>
          <w:b/>
          <w:sz w:val="28"/>
          <w:szCs w:val="28"/>
        </w:rPr>
        <w:t>竞赛任务书</w:t>
      </w:r>
      <w:bookmarkEnd w:id="0"/>
      <w:r>
        <w:rPr>
          <w:rFonts w:eastAsia="仿宋_GB2312"/>
          <w:sz w:val="28"/>
          <w:szCs w:val="28"/>
        </w:rPr>
        <w:br w:type="page"/>
      </w:r>
    </w:p>
    <w:p>
      <w:pPr>
        <w:pStyle w:val="17"/>
        <w:spacing w:line="360" w:lineRule="auto"/>
        <w:jc w:val="left"/>
        <w:rPr>
          <w:rFonts w:ascii="Times New Roman" w:hAnsi="Times New Roman" w:eastAsia="仿宋_GB2312" w:cs="Times New Roman"/>
          <w:sz w:val="28"/>
          <w:szCs w:val="28"/>
        </w:rPr>
      </w:pPr>
      <w:bookmarkStart w:id="1" w:name="_Hlk8028085"/>
      <w:r>
        <w:rPr>
          <w:rFonts w:hint="eastAsia" w:ascii="Times New Roman" w:hAnsi="Times New Roman" w:eastAsia="仿宋_GB2312" w:cs="Times New Roman"/>
          <w:sz w:val="28"/>
          <w:szCs w:val="28"/>
        </w:rPr>
        <w:t>一、</w:t>
      </w:r>
      <w:r>
        <w:rPr>
          <w:rFonts w:ascii="Times New Roman" w:hAnsi="Times New Roman" w:eastAsia="仿宋_GB2312" w:cs="Times New Roman"/>
          <w:sz w:val="28"/>
          <w:szCs w:val="28"/>
        </w:rPr>
        <w:t>竞赛须知</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1.竞赛内容分布</w:t>
      </w:r>
    </w:p>
    <w:p>
      <w:pPr>
        <w:pStyle w:val="34"/>
        <w:numPr>
          <w:ilvl w:val="0"/>
          <w:numId w:val="2"/>
        </w:numPr>
        <w:spacing w:line="360" w:lineRule="auto"/>
        <w:ind w:firstLineChars="0"/>
        <w:jc w:val="lef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竞赛阶段1</w:t>
      </w:r>
    </w:p>
    <w:p>
      <w:pPr>
        <w:pStyle w:val="34"/>
        <w:spacing w:line="360" w:lineRule="auto"/>
        <w:ind w:left="420" w:firstLine="0" w:firstLineChars="0"/>
        <w:jc w:val="lef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任务</w:t>
      </w:r>
      <w:r>
        <w:rPr>
          <w:rFonts w:hint="eastAsia" w:ascii="Times New Roman" w:hAnsi="Times New Roman" w:eastAsia="仿宋_GB2312" w:cs="Times New Roman"/>
          <w:kern w:val="0"/>
          <w:sz w:val="28"/>
          <w:szCs w:val="28"/>
        </w:rPr>
        <w:t>一</w:t>
      </w:r>
      <w:r>
        <w:rPr>
          <w:rFonts w:ascii="Times New Roman" w:hAnsi="Times New Roman" w:eastAsia="仿宋_GB2312" w:cs="Times New Roman"/>
          <w:kern w:val="0"/>
          <w:sz w:val="28"/>
          <w:szCs w:val="28"/>
        </w:rPr>
        <w:t>：5G网络规划部署（25分）</w:t>
      </w:r>
    </w:p>
    <w:p>
      <w:pPr>
        <w:pStyle w:val="34"/>
        <w:numPr>
          <w:ilvl w:val="0"/>
          <w:numId w:val="2"/>
        </w:numPr>
        <w:spacing w:line="360" w:lineRule="auto"/>
        <w:ind w:firstLineChars="0"/>
        <w:jc w:val="lef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竞赛阶段2</w:t>
      </w:r>
    </w:p>
    <w:p>
      <w:pPr>
        <w:spacing w:line="360" w:lineRule="auto"/>
        <w:ind w:firstLine="420" w:firstLineChars="150"/>
        <w:rPr>
          <w:rFonts w:hint="eastAsia" w:eastAsia="仿宋_GB2312"/>
          <w:sz w:val="28"/>
          <w:szCs w:val="28"/>
        </w:rPr>
      </w:pPr>
      <w:r>
        <w:rPr>
          <w:rFonts w:hint="eastAsia" w:eastAsia="仿宋_GB2312"/>
          <w:sz w:val="28"/>
          <w:szCs w:val="28"/>
        </w:rPr>
        <w:t>任务二：5G站点工程建设（30分）</w:t>
      </w:r>
    </w:p>
    <w:p>
      <w:pPr>
        <w:spacing w:line="360" w:lineRule="auto"/>
        <w:ind w:firstLine="420" w:firstLineChars="150"/>
        <w:rPr>
          <w:rFonts w:hint="eastAsia" w:eastAsia="仿宋_GB2312"/>
          <w:sz w:val="28"/>
          <w:szCs w:val="28"/>
        </w:rPr>
      </w:pPr>
      <w:r>
        <w:rPr>
          <w:rFonts w:hint="eastAsia" w:eastAsia="仿宋_GB2312"/>
          <w:sz w:val="28"/>
          <w:szCs w:val="28"/>
        </w:rPr>
        <w:t>子任务1：5G室内站点工程建设（18分）</w:t>
      </w:r>
    </w:p>
    <w:p>
      <w:pPr>
        <w:spacing w:line="360" w:lineRule="auto"/>
        <w:ind w:firstLine="420" w:firstLineChars="150"/>
        <w:rPr>
          <w:rFonts w:eastAsia="仿宋_GB2312"/>
          <w:sz w:val="28"/>
          <w:szCs w:val="28"/>
        </w:rPr>
      </w:pPr>
      <w:r>
        <w:rPr>
          <w:rFonts w:hint="eastAsia" w:eastAsia="仿宋_GB2312"/>
          <w:sz w:val="28"/>
          <w:szCs w:val="28"/>
        </w:rPr>
        <w:t>子任务2：5G室外站点工程建设（12分）</w:t>
      </w:r>
    </w:p>
    <w:p>
      <w:pPr>
        <w:pStyle w:val="34"/>
        <w:numPr>
          <w:ilvl w:val="0"/>
          <w:numId w:val="2"/>
        </w:numPr>
        <w:spacing w:line="360" w:lineRule="auto"/>
        <w:ind w:firstLineChars="0"/>
        <w:jc w:val="lef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竞赛阶段</w:t>
      </w:r>
      <w:r>
        <w:rPr>
          <w:rFonts w:hint="eastAsia" w:ascii="Times New Roman" w:hAnsi="Times New Roman" w:eastAsia="仿宋_GB2312" w:cs="Times New Roman"/>
          <w:kern w:val="0"/>
          <w:sz w:val="28"/>
          <w:szCs w:val="28"/>
        </w:rPr>
        <w:t xml:space="preserve"> 3</w:t>
      </w:r>
    </w:p>
    <w:p>
      <w:pPr>
        <w:pStyle w:val="34"/>
        <w:spacing w:line="360" w:lineRule="auto"/>
        <w:ind w:left="420" w:firstLine="0" w:firstLineChars="0"/>
        <w:jc w:val="left"/>
        <w:rPr>
          <w:rFonts w:ascii="Times New Roman" w:hAnsi="Times New Roman" w:eastAsia="仿宋_GB2312" w:cs="Times New Roman"/>
          <w:kern w:val="0"/>
          <w:sz w:val="28"/>
          <w:szCs w:val="28"/>
        </w:rPr>
      </w:pPr>
      <w:r>
        <w:rPr>
          <w:rFonts w:eastAsia="仿宋_GB2312"/>
          <w:kern w:val="0"/>
          <w:sz w:val="28"/>
          <w:szCs w:val="28"/>
        </w:rPr>
        <w:t>任务</w:t>
      </w:r>
      <w:r>
        <w:rPr>
          <w:rFonts w:hint="eastAsia" w:eastAsia="仿宋_GB2312"/>
          <w:kern w:val="0"/>
          <w:sz w:val="28"/>
          <w:szCs w:val="28"/>
          <w:lang w:val="en-US" w:eastAsia="zh-CN"/>
        </w:rPr>
        <w:t>三</w:t>
      </w:r>
      <w:r>
        <w:rPr>
          <w:rFonts w:eastAsia="仿宋_GB2312"/>
          <w:kern w:val="0"/>
          <w:sz w:val="28"/>
          <w:szCs w:val="28"/>
        </w:rPr>
        <w:t>：5G网络运维优化</w:t>
      </w:r>
      <w:r>
        <w:rPr>
          <w:rFonts w:hint="eastAsia" w:eastAsia="仿宋_GB2312"/>
          <w:kern w:val="0"/>
          <w:sz w:val="28"/>
          <w:szCs w:val="28"/>
        </w:rPr>
        <w:t>(</w:t>
      </w:r>
      <w:r>
        <w:rPr>
          <w:rFonts w:eastAsia="仿宋_GB2312"/>
          <w:kern w:val="0"/>
          <w:sz w:val="28"/>
          <w:szCs w:val="28"/>
        </w:rPr>
        <w:t>40</w:t>
      </w:r>
      <w:r>
        <w:rPr>
          <w:rFonts w:hint="eastAsia" w:eastAsia="仿宋_GB2312"/>
          <w:kern w:val="0"/>
          <w:sz w:val="28"/>
          <w:szCs w:val="28"/>
        </w:rPr>
        <w:t>分)</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2.竞赛</w:t>
      </w:r>
      <w:r>
        <w:rPr>
          <w:rFonts w:hint="eastAsia" w:ascii="Times New Roman" w:hAnsi="Times New Roman" w:eastAsia="仿宋_GB2312" w:cs="Times New Roman"/>
          <w:sz w:val="28"/>
          <w:szCs w:val="28"/>
        </w:rPr>
        <w:t>时长</w:t>
      </w:r>
    </w:p>
    <w:p>
      <w:pPr>
        <w:spacing w:line="360" w:lineRule="auto"/>
        <w:jc w:val="left"/>
        <w:rPr>
          <w:rFonts w:eastAsia="仿宋_GB2312"/>
          <w:kern w:val="0"/>
          <w:sz w:val="28"/>
          <w:szCs w:val="28"/>
        </w:rPr>
      </w:pPr>
      <w:r>
        <w:rPr>
          <w:rFonts w:eastAsia="仿宋_GB2312"/>
          <w:kern w:val="0"/>
          <w:sz w:val="28"/>
          <w:szCs w:val="28"/>
        </w:rPr>
        <w:t>竞赛</w:t>
      </w:r>
      <w:r>
        <w:rPr>
          <w:rFonts w:hint="eastAsia" w:eastAsia="仿宋_GB2312"/>
          <w:kern w:val="0"/>
          <w:sz w:val="28"/>
          <w:szCs w:val="28"/>
        </w:rPr>
        <w:t>时长</w:t>
      </w:r>
      <w:r>
        <w:rPr>
          <w:rFonts w:eastAsia="仿宋_GB2312"/>
          <w:kern w:val="0"/>
          <w:sz w:val="28"/>
          <w:szCs w:val="28"/>
        </w:rPr>
        <w:t xml:space="preserve">为1.5天，共 </w:t>
      </w:r>
      <w:r>
        <w:rPr>
          <w:rFonts w:hint="eastAsia" w:eastAsia="仿宋_GB2312"/>
          <w:kern w:val="0"/>
          <w:sz w:val="28"/>
          <w:szCs w:val="28"/>
          <w:lang w:val="en-US" w:eastAsia="zh-CN"/>
        </w:rPr>
        <w:t>8</w:t>
      </w:r>
      <w:r>
        <w:rPr>
          <w:rFonts w:eastAsia="仿宋_GB2312"/>
          <w:kern w:val="0"/>
          <w:sz w:val="28"/>
          <w:szCs w:val="28"/>
        </w:rPr>
        <w:t>个小时。</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3.竞赛注意事项</w:t>
      </w:r>
    </w:p>
    <w:p>
      <w:pPr>
        <w:spacing w:line="360" w:lineRule="auto"/>
        <w:rPr>
          <w:rFonts w:eastAsia="仿宋_GB2312"/>
          <w:kern w:val="0"/>
          <w:sz w:val="28"/>
          <w:szCs w:val="28"/>
        </w:rPr>
      </w:pPr>
      <w:r>
        <w:rPr>
          <w:rFonts w:eastAsia="仿宋_GB2312"/>
          <w:kern w:val="0"/>
          <w:sz w:val="28"/>
          <w:szCs w:val="28"/>
        </w:rPr>
        <w:t>1）任务书共</w:t>
      </w:r>
      <w:r>
        <w:rPr>
          <w:rFonts w:hint="eastAsia" w:eastAsia="仿宋_GB2312"/>
          <w:kern w:val="0"/>
          <w:sz w:val="28"/>
          <w:szCs w:val="28"/>
          <w:u w:val="single"/>
        </w:rPr>
        <w:t>3</w:t>
      </w:r>
      <w:r>
        <w:rPr>
          <w:rFonts w:hint="eastAsia" w:eastAsia="仿宋_GB2312"/>
          <w:kern w:val="0"/>
          <w:sz w:val="28"/>
          <w:szCs w:val="28"/>
          <w:u w:val="single"/>
          <w:lang w:val="en-US" w:eastAsia="zh-CN"/>
        </w:rPr>
        <w:t>2</w:t>
      </w:r>
      <w:r>
        <w:rPr>
          <w:rFonts w:eastAsia="仿宋_GB2312"/>
          <w:kern w:val="0"/>
          <w:sz w:val="28"/>
          <w:szCs w:val="28"/>
        </w:rPr>
        <w:t>页，如出现任务书缺页，字迹不清等问题，请及时向裁判申请更换任务书。</w:t>
      </w:r>
    </w:p>
    <w:p>
      <w:pPr>
        <w:spacing w:line="360" w:lineRule="auto"/>
        <w:rPr>
          <w:rFonts w:eastAsia="仿宋_GB2312"/>
          <w:kern w:val="0"/>
          <w:sz w:val="28"/>
          <w:szCs w:val="28"/>
        </w:rPr>
      </w:pPr>
      <w:r>
        <w:rPr>
          <w:rFonts w:eastAsia="仿宋_GB2312"/>
          <w:kern w:val="0"/>
          <w:sz w:val="28"/>
          <w:szCs w:val="28"/>
        </w:rPr>
        <w:t>2）竞赛所需的硬件、软件和辅助工具由组委会统一布置，选手不得私自携带任何软件、移动存储、辅助工具、移动通信设备等进入赛场。</w:t>
      </w:r>
    </w:p>
    <w:p>
      <w:pPr>
        <w:spacing w:line="360" w:lineRule="auto"/>
        <w:rPr>
          <w:rFonts w:eastAsia="仿宋_GB2312"/>
          <w:kern w:val="0"/>
          <w:sz w:val="28"/>
          <w:szCs w:val="28"/>
        </w:rPr>
      </w:pPr>
      <w:r>
        <w:rPr>
          <w:rFonts w:eastAsia="仿宋_GB2312"/>
          <w:kern w:val="0"/>
          <w:sz w:val="28"/>
          <w:szCs w:val="28"/>
        </w:rPr>
        <w:t>3）选手提交的资料不得出现学校、姓名等与身份有关的信息，否则成绩无效。</w:t>
      </w:r>
    </w:p>
    <w:p>
      <w:pPr>
        <w:spacing w:line="360" w:lineRule="auto"/>
        <w:rPr>
          <w:rFonts w:eastAsia="仿宋_GB2312"/>
          <w:kern w:val="0"/>
          <w:sz w:val="28"/>
          <w:szCs w:val="28"/>
        </w:rPr>
      </w:pPr>
      <w:r>
        <w:rPr>
          <w:rFonts w:eastAsia="仿宋_GB2312"/>
          <w:kern w:val="0"/>
          <w:sz w:val="28"/>
          <w:szCs w:val="28"/>
        </w:rPr>
        <w:t>4）5G网络规划部署、</w:t>
      </w:r>
      <w:r>
        <w:rPr>
          <w:rFonts w:hint="eastAsia" w:eastAsia="仿宋_GB2312"/>
          <w:kern w:val="0"/>
          <w:sz w:val="28"/>
          <w:szCs w:val="28"/>
        </w:rPr>
        <w:t>5G</w:t>
      </w:r>
      <w:r>
        <w:rPr>
          <w:rFonts w:eastAsia="仿宋_GB2312"/>
          <w:kern w:val="0"/>
          <w:sz w:val="28"/>
          <w:szCs w:val="28"/>
        </w:rPr>
        <w:t>站点工程建设所有既有配置和数据均依照工程实际配置，不可更改原有网络规划及数据，</w:t>
      </w:r>
      <w:r>
        <w:rPr>
          <w:rFonts w:eastAsia="仿宋_GB2312"/>
          <w:sz w:val="28"/>
          <w:szCs w:val="28"/>
        </w:rPr>
        <w:t>赛事已设置自动监控，5</w:t>
      </w:r>
      <w:r>
        <w:rPr>
          <w:rFonts w:eastAsia="仿宋_GB2312"/>
          <w:kern w:val="0"/>
          <w:sz w:val="28"/>
          <w:szCs w:val="28"/>
        </w:rPr>
        <w:t>G网络规划部署任务</w:t>
      </w:r>
      <w:r>
        <w:rPr>
          <w:rFonts w:eastAsia="仿宋_GB2312"/>
          <w:sz w:val="28"/>
          <w:szCs w:val="28"/>
        </w:rPr>
        <w:t>对原有规划数据改动一处扣5分，</w:t>
      </w:r>
      <w:r>
        <w:rPr>
          <w:rFonts w:hint="eastAsia" w:eastAsia="仿宋_GB2312"/>
          <w:kern w:val="0"/>
          <w:sz w:val="28"/>
          <w:szCs w:val="28"/>
        </w:rPr>
        <w:t>5G站点</w:t>
      </w:r>
      <w:r>
        <w:rPr>
          <w:rFonts w:eastAsia="仿宋_GB2312"/>
          <w:kern w:val="0"/>
          <w:sz w:val="28"/>
          <w:szCs w:val="28"/>
        </w:rPr>
        <w:t>工程建设任务</w:t>
      </w:r>
      <w:r>
        <w:rPr>
          <w:rFonts w:eastAsia="仿宋_GB2312"/>
          <w:sz w:val="28"/>
          <w:szCs w:val="28"/>
        </w:rPr>
        <w:t>对原有规划数据改动一处扣1分，直到该项任务总分扣完为止。</w:t>
      </w:r>
    </w:p>
    <w:p>
      <w:pPr>
        <w:spacing w:line="360" w:lineRule="auto"/>
        <w:rPr>
          <w:rFonts w:eastAsia="仿宋_GB2312"/>
          <w:kern w:val="0"/>
          <w:sz w:val="28"/>
          <w:szCs w:val="28"/>
        </w:rPr>
      </w:pPr>
      <w:r>
        <w:rPr>
          <w:rFonts w:eastAsia="仿宋_GB2312"/>
          <w:kern w:val="0"/>
          <w:sz w:val="28"/>
          <w:szCs w:val="28"/>
        </w:rPr>
        <w:t>5）比赛完成后，所有电脑保持运行状态，不要随意关闭电脑。比赛设备、软件和赛题请保留在座位上，禁止将比赛所用的所有物品（包括试卷和草稿纸）带离赛场。</w:t>
      </w:r>
    </w:p>
    <w:p>
      <w:pPr>
        <w:spacing w:line="360" w:lineRule="auto"/>
        <w:rPr>
          <w:rFonts w:eastAsia="仿宋_GB2312"/>
          <w:kern w:val="0"/>
          <w:sz w:val="28"/>
          <w:szCs w:val="28"/>
        </w:rPr>
      </w:pPr>
      <w:r>
        <w:rPr>
          <w:rFonts w:hint="eastAsia" w:eastAsia="仿宋_GB2312"/>
          <w:kern w:val="0"/>
          <w:sz w:val="28"/>
          <w:szCs w:val="28"/>
        </w:rPr>
        <w:t>6</w:t>
      </w:r>
      <w:r>
        <w:rPr>
          <w:rFonts w:eastAsia="仿宋_GB2312"/>
          <w:kern w:val="0"/>
          <w:sz w:val="28"/>
          <w:szCs w:val="28"/>
        </w:rPr>
        <w:t>）裁判以各参赛队队长提交的结果为主要评分依据。在比赛结束前，完成任务书所要求的操作。5G网络规划部署中网络规划计算部分结果在标准答案上下浮动10%视为正确，超过浮动范围不得分。</w:t>
      </w:r>
      <w:r>
        <w:rPr>
          <w:rFonts w:hint="eastAsia" w:eastAsia="仿宋_GB2312"/>
          <w:sz w:val="28"/>
          <w:szCs w:val="28"/>
        </w:rPr>
        <w:t>5G站点工程建设</w:t>
      </w:r>
      <w:r>
        <w:rPr>
          <w:rFonts w:eastAsia="仿宋_GB2312"/>
          <w:kern w:val="0"/>
          <w:sz w:val="28"/>
          <w:szCs w:val="28"/>
        </w:rPr>
        <w:t>中工程预算金额计算结果四舍五入保留至小数点后两位，在标准答案上下浮动5元视为正确。</w:t>
      </w:r>
    </w:p>
    <w:p>
      <w:pPr>
        <w:spacing w:line="360" w:lineRule="auto"/>
        <w:rPr>
          <w:rFonts w:eastAsia="仿宋_GB2312"/>
          <w:kern w:val="0"/>
          <w:sz w:val="28"/>
          <w:szCs w:val="28"/>
        </w:rPr>
      </w:pPr>
      <w:r>
        <w:rPr>
          <w:rFonts w:hint="eastAsia" w:eastAsia="仿宋_GB2312"/>
          <w:kern w:val="0"/>
          <w:sz w:val="28"/>
          <w:szCs w:val="28"/>
        </w:rPr>
        <w:t>7</w:t>
      </w:r>
      <w:r>
        <w:rPr>
          <w:rFonts w:eastAsia="仿宋_GB2312"/>
          <w:kern w:val="0"/>
          <w:sz w:val="28"/>
          <w:szCs w:val="28"/>
        </w:rPr>
        <w:t>）参赛队需按任务书中要求完成相应的业务测试，如会话、联网、切换、重选、漫游、切片应用等。若完成非任务书要求的测试项目，不得分。</w:t>
      </w:r>
    </w:p>
    <w:p>
      <w:pPr>
        <w:pStyle w:val="2"/>
        <w:rPr>
          <w:rFonts w:eastAsia="仿宋_GB2312"/>
        </w:rPr>
      </w:pPr>
      <w:r>
        <w:rPr>
          <w:rFonts w:hint="eastAsia" w:eastAsia="仿宋_GB2312"/>
          <w:lang w:val="en-US"/>
        </w:rPr>
        <w:t>8）</w:t>
      </w:r>
      <w:r>
        <w:rPr>
          <w:rFonts w:hint="eastAsia" w:eastAsia="仿宋_GB2312"/>
        </w:rPr>
        <w:t>竞赛任务书中，采用大写字母S、H、G代表城市名称，X1、Y1、Z1等代表城市中的测试点，X1→X2→X3→X4代表测试路线，S_4、G_3等代表测试小区。</w:t>
      </w:r>
    </w:p>
    <w:p>
      <w:pPr>
        <w:pStyle w:val="2"/>
      </w:pPr>
      <w:r>
        <w:rPr>
          <w:rFonts w:hint="eastAsia" w:eastAsia="仿宋_GB2312"/>
        </w:rPr>
        <w:t>9）各项竞赛内容得分总和为参赛队总得分，按照总得分从高到低排定名次。若总得分相同，按照竞赛内容难度从高到低排序，以5G网络规划部署、5G网络运维优化、5G站点工程建设各阶段的得分高低依序排名。</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4.竞赛结果的提交</w:t>
      </w:r>
    </w:p>
    <w:bookmarkEnd w:id="1"/>
    <w:p>
      <w:pPr>
        <w:pStyle w:val="34"/>
        <w:widowControl w:val="0"/>
        <w:spacing w:before="0" w:after="0" w:line="360" w:lineRule="auto"/>
        <w:ind w:left="0" w:firstLine="0" w:firstLineChars="0"/>
        <w:jc w:val="left"/>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1）5G网络规划部署，在网络规划部署的工作过程中，完成网络规划与开通调试，填写答题卡并提交。</w:t>
      </w:r>
    </w:p>
    <w:p>
      <w:pPr>
        <w:pStyle w:val="34"/>
        <w:widowControl w:val="0"/>
        <w:spacing w:before="0" w:after="0" w:line="360" w:lineRule="auto"/>
        <w:ind w:left="0" w:firstLine="0" w:firstLineChars="0"/>
        <w:jc w:val="left"/>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2）5G站点工程建设，在5G站点工程建设工作过程中，完成站点方案设计与施工验收，填写工程建设记录表及预算记录表并提交。</w:t>
      </w:r>
    </w:p>
    <w:p>
      <w:pPr>
        <w:pStyle w:val="34"/>
        <w:widowControl w:val="0"/>
        <w:spacing w:before="0" w:after="0" w:line="360" w:lineRule="auto"/>
        <w:ind w:left="0" w:firstLine="0" w:firstLineChars="0"/>
        <w:jc w:val="left"/>
        <w:rPr>
          <w:rFonts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3）5G网络运维优化，在网络维护与优化的工作过程中，完成网络性能故障处理与业务质量优化，填写故障答题卡并提交。</w:t>
      </w:r>
    </w:p>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二、赛题立意</w:t>
      </w:r>
    </w:p>
    <w:p>
      <w:pPr>
        <w:spacing w:line="360" w:lineRule="auto"/>
        <w:ind w:firstLine="560" w:firstLineChars="200"/>
        <w:rPr>
          <w:rFonts w:eastAsia="仿宋_GB2312" w:cs="宋体"/>
          <w:sz w:val="28"/>
          <w:szCs w:val="28"/>
        </w:rPr>
      </w:pPr>
      <w:r>
        <w:rPr>
          <w:rFonts w:hint="eastAsia" w:eastAsia="仿宋_GB2312"/>
          <w:sz w:val="28"/>
          <w:szCs w:val="28"/>
        </w:rPr>
        <w:t>5G是国家在科技领域的重大战略，作为新基建的“领头羊”，在助推各行各业数字化转型中发挥了强大赋能作用。</w:t>
      </w:r>
      <w:r>
        <w:rPr>
          <w:rFonts w:hint="eastAsia" w:eastAsia="仿宋_GB2312" w:cs="宋体"/>
          <w:sz w:val="28"/>
          <w:szCs w:val="28"/>
        </w:rPr>
        <w:t>当前，我国5G发展已迈入商用部署关键阶段，由此带来</w:t>
      </w:r>
      <w:r>
        <w:rPr>
          <w:rFonts w:eastAsia="仿宋_GB2312" w:cs="宋体"/>
          <w:sz w:val="28"/>
          <w:szCs w:val="28"/>
        </w:rPr>
        <w:t>基站建设、维护、运营和5G场景应用等领域</w:t>
      </w:r>
      <w:r>
        <w:rPr>
          <w:rFonts w:hint="eastAsia" w:eastAsia="仿宋_GB2312" w:cs="宋体"/>
          <w:sz w:val="28"/>
          <w:szCs w:val="28"/>
        </w:rPr>
        <w:t>人才需求的大幅增长。</w:t>
      </w:r>
    </w:p>
    <w:p>
      <w:pPr>
        <w:spacing w:line="360" w:lineRule="auto"/>
        <w:ind w:firstLine="560" w:firstLineChars="200"/>
        <w:rPr>
          <w:rFonts w:eastAsia="仿宋_GB2312"/>
          <w:sz w:val="28"/>
          <w:szCs w:val="28"/>
        </w:rPr>
      </w:pPr>
      <w:r>
        <w:rPr>
          <w:rFonts w:hint="eastAsia" w:eastAsia="仿宋_GB2312" w:cs="宋体"/>
          <w:sz w:val="28"/>
          <w:szCs w:val="28"/>
        </w:rPr>
        <w:t>赛题紧贴行业技术发展，基于通信产业发展的人才需求进行设计。赛题</w:t>
      </w:r>
      <w:r>
        <w:rPr>
          <w:rFonts w:hint="eastAsia" w:eastAsia="仿宋_GB2312"/>
          <w:sz w:val="28"/>
          <w:szCs w:val="28"/>
        </w:rPr>
        <w:t>任务一要求参赛选手完成5G无线接入网、承载网及核心网的网络规划估算，估算结果用于指导规划选址及设备配置，核算设备配置成本，考察学生5G SA与NSA组网选项、传播模型、链路预算、5G典型部署场景、选址流程、方位角/下倾角含义与配置规范、波束权值基础原理等，全面考察选手在</w:t>
      </w:r>
      <w:r>
        <w:rPr>
          <w:rFonts w:eastAsia="仿宋_GB2312"/>
          <w:sz w:val="28"/>
          <w:szCs w:val="28"/>
        </w:rPr>
        <w:t>网络规划部署</w:t>
      </w:r>
      <w:r>
        <w:rPr>
          <w:rFonts w:hint="eastAsia" w:eastAsia="仿宋_GB2312"/>
          <w:sz w:val="28"/>
          <w:szCs w:val="28"/>
        </w:rPr>
        <w:t>等岗位的实操技能以及培养学生成本意识等职业素养。赛题任务二要求参赛选手按照通信工程施工安全生产操作规范完成室内外基站的工程建设，</w:t>
      </w:r>
      <w:r>
        <w:rPr>
          <w:rFonts w:hint="eastAsia" w:eastAsia="仿宋_GB2312"/>
          <w:sz w:val="28"/>
          <w:szCs w:val="28"/>
          <w:lang w:val="en-US" w:eastAsia="zh-CN"/>
        </w:rPr>
        <w:t>其中室外站点工程建设为</w:t>
      </w:r>
      <w:r>
        <w:rPr>
          <w:rFonts w:hint="eastAsia" w:eastAsia="仿宋_GB2312"/>
          <w:kern w:val="0"/>
          <w:sz w:val="28"/>
          <w:szCs w:val="28"/>
          <w:lang w:val="en-US" w:eastAsia="zh-CN"/>
        </w:rPr>
        <w:t>紧急任务，须在限定时间内完成</w:t>
      </w:r>
      <w:r>
        <w:rPr>
          <w:rFonts w:hint="eastAsia" w:eastAsia="仿宋_GB2312"/>
          <w:sz w:val="28"/>
          <w:szCs w:val="28"/>
          <w:lang w:val="en-US" w:eastAsia="zh-CN"/>
        </w:rPr>
        <w:t>，</w:t>
      </w:r>
      <w:r>
        <w:rPr>
          <w:rFonts w:hint="eastAsia" w:eastAsia="仿宋_GB2312"/>
          <w:sz w:val="28"/>
          <w:szCs w:val="28"/>
        </w:rPr>
        <w:t>充分考察选手的工程安全生产操作意识</w:t>
      </w:r>
      <w:r>
        <w:rPr>
          <w:rFonts w:hint="eastAsia" w:eastAsia="仿宋_GB2312"/>
          <w:sz w:val="28"/>
          <w:szCs w:val="28"/>
          <w:lang w:eastAsia="zh-CN"/>
        </w:rPr>
        <w:t>、</w:t>
      </w:r>
      <w:r>
        <w:rPr>
          <w:rFonts w:hint="eastAsia" w:eastAsia="仿宋_GB2312"/>
          <w:sz w:val="28"/>
          <w:szCs w:val="28"/>
        </w:rPr>
        <w:t>工程实施能力</w:t>
      </w:r>
      <w:r>
        <w:rPr>
          <w:rFonts w:hint="eastAsia" w:eastAsia="仿宋_GB2312"/>
          <w:sz w:val="28"/>
          <w:szCs w:val="28"/>
          <w:lang w:val="en-US" w:eastAsia="zh-CN"/>
        </w:rPr>
        <w:t>及</w:t>
      </w:r>
      <w:r>
        <w:rPr>
          <w:rFonts w:hint="eastAsia" w:eastAsia="仿宋_GB2312"/>
          <w:sz w:val="28"/>
          <w:szCs w:val="28"/>
        </w:rPr>
        <w:t>紧急应变</w:t>
      </w:r>
      <w:r>
        <w:rPr>
          <w:rFonts w:hint="eastAsia" w:eastAsia="仿宋_GB2312"/>
          <w:sz w:val="28"/>
          <w:szCs w:val="28"/>
          <w:lang w:val="en-US" w:eastAsia="zh-CN"/>
        </w:rPr>
        <w:t>能力</w:t>
      </w:r>
      <w:r>
        <w:rPr>
          <w:rFonts w:hint="eastAsia" w:eastAsia="仿宋_GB2312"/>
          <w:sz w:val="28"/>
          <w:szCs w:val="28"/>
        </w:rPr>
        <w:t>；赛题任务</w:t>
      </w:r>
      <w:r>
        <w:rPr>
          <w:rFonts w:hint="eastAsia" w:eastAsia="仿宋_GB2312"/>
          <w:sz w:val="28"/>
          <w:szCs w:val="28"/>
          <w:lang w:val="en-US" w:eastAsia="zh-CN"/>
        </w:rPr>
        <w:t>三</w:t>
      </w:r>
      <w:r>
        <w:rPr>
          <w:rFonts w:hint="eastAsia" w:eastAsia="仿宋_GB2312"/>
          <w:sz w:val="28"/>
          <w:szCs w:val="28"/>
        </w:rPr>
        <w:t>要求参赛选手完成网络故障定位分析并排除故障，进行网络业务调测与参数调优，考察选手网络运维与优化能力；赛项过程中除了要求参赛选手对竞技平台熟练操作外，更加注重队友之间的配合，考察团队协作意识、计划组织能力和交流沟通能力。</w:t>
      </w:r>
    </w:p>
    <w:p>
      <w:pPr>
        <w:pStyle w:val="2"/>
        <w:rPr>
          <w:lang w:val="en-US" w:bidi="ar-SA"/>
        </w:rPr>
      </w:pPr>
    </w:p>
    <w:p>
      <w:pPr>
        <w:rPr>
          <w:lang w:val="en-US" w:bidi="ar-SA"/>
        </w:rPr>
      </w:pPr>
    </w:p>
    <w:p>
      <w:pPr>
        <w:pStyle w:val="2"/>
        <w:rPr>
          <w:lang w:val="en-US" w:bidi="ar-SA"/>
        </w:rPr>
      </w:pPr>
    </w:p>
    <w:p>
      <w:pPr>
        <w:rPr>
          <w:lang w:val="en-US" w:bidi="ar-SA"/>
        </w:rPr>
      </w:pPr>
    </w:p>
    <w:p>
      <w:pPr>
        <w:pStyle w:val="2"/>
        <w:rPr>
          <w:lang w:val="en-US" w:bidi="ar-SA"/>
        </w:rPr>
      </w:pPr>
    </w:p>
    <w:p>
      <w:pPr>
        <w:rPr>
          <w:lang w:val="en-US" w:bidi="ar-SA"/>
        </w:rPr>
      </w:pPr>
    </w:p>
    <w:p>
      <w:pPr>
        <w:pStyle w:val="2"/>
        <w:rPr>
          <w:lang w:val="en-US"/>
        </w:rPr>
      </w:pPr>
    </w:p>
    <w:p/>
    <w:p>
      <w:pPr>
        <w:pStyle w:val="2"/>
        <w:rPr>
          <w:lang w:val="en-US" w:bidi="ar-SA"/>
        </w:rPr>
      </w:pPr>
    </w:p>
    <w:p/>
    <w:p>
      <w:pPr>
        <w:pStyle w:val="2"/>
        <w:rPr>
          <w:lang w:val="en-US" w:bidi="ar-SA"/>
        </w:rPr>
      </w:pPr>
    </w:p>
    <w:p/>
    <w:p>
      <w:pPr>
        <w:pStyle w:val="2"/>
        <w:rPr>
          <w:lang w:val="en-US" w:bidi="ar-SA"/>
        </w:rPr>
      </w:pPr>
    </w:p>
    <w:p/>
    <w:p>
      <w:pPr>
        <w:pStyle w:val="2"/>
        <w:rPr>
          <w:lang w:val="en-US" w:bidi="ar-SA"/>
        </w:rPr>
      </w:pPr>
    </w:p>
    <w:p/>
    <w:p>
      <w:pPr>
        <w:pStyle w:val="2"/>
        <w:rPr>
          <w:lang w:val="en-US" w:bidi="ar-SA"/>
        </w:rPr>
      </w:pPr>
    </w:p>
    <w:p/>
    <w:p>
      <w:pPr>
        <w:pStyle w:val="2"/>
        <w:rPr>
          <w:lang w:val="en-US" w:bidi="ar-SA"/>
        </w:rPr>
      </w:pPr>
    </w:p>
    <w:p>
      <w:pPr>
        <w:autoSpaceDE w:val="0"/>
        <w:autoSpaceDN w:val="0"/>
        <w:adjustRightInd w:val="0"/>
        <w:spacing w:line="360" w:lineRule="auto"/>
        <w:jc w:val="left"/>
        <w:outlineLvl w:val="0"/>
        <w:rPr>
          <w:rFonts w:eastAsia="仿宋_GB2312"/>
          <w:sz w:val="28"/>
          <w:szCs w:val="28"/>
        </w:rPr>
      </w:pPr>
      <w:r>
        <w:rPr>
          <w:rFonts w:hint="eastAsia" w:eastAsia="仿宋_GB2312"/>
          <w:b/>
          <w:kern w:val="0"/>
          <w:sz w:val="28"/>
          <w:szCs w:val="28"/>
        </w:rPr>
        <w:t>三、竞赛任务</w:t>
      </w:r>
    </w:p>
    <w:p>
      <w:pPr>
        <w:autoSpaceDE w:val="0"/>
        <w:autoSpaceDN w:val="0"/>
        <w:adjustRightInd w:val="0"/>
        <w:spacing w:line="360" w:lineRule="auto"/>
        <w:jc w:val="left"/>
        <w:outlineLvl w:val="0"/>
        <w:rPr>
          <w:rFonts w:eastAsia="仿宋_GB2312"/>
          <w:b/>
          <w:kern w:val="0"/>
          <w:sz w:val="28"/>
          <w:szCs w:val="28"/>
        </w:rPr>
      </w:pPr>
      <w:r>
        <w:rPr>
          <w:rFonts w:eastAsia="仿宋_GB2312"/>
          <w:b/>
          <w:kern w:val="0"/>
          <w:sz w:val="28"/>
          <w:szCs w:val="28"/>
        </w:rPr>
        <w:t>竞赛阶段1</w:t>
      </w:r>
    </w:p>
    <w:p>
      <w:pPr>
        <w:autoSpaceDE w:val="0"/>
        <w:autoSpaceDN w:val="0"/>
        <w:adjustRightInd w:val="0"/>
        <w:spacing w:line="360" w:lineRule="auto"/>
        <w:jc w:val="left"/>
        <w:outlineLvl w:val="0"/>
        <w:rPr>
          <w:rFonts w:eastAsia="仿宋_GB2312"/>
          <w:b/>
          <w:kern w:val="0"/>
          <w:sz w:val="28"/>
          <w:szCs w:val="28"/>
        </w:rPr>
      </w:pPr>
      <w:r>
        <w:rPr>
          <w:rFonts w:eastAsia="仿宋_GB2312"/>
          <w:b/>
          <w:kern w:val="0"/>
          <w:sz w:val="28"/>
          <w:szCs w:val="28"/>
        </w:rPr>
        <w:t>任务</w:t>
      </w:r>
      <w:r>
        <w:rPr>
          <w:rFonts w:hint="eastAsia" w:eastAsia="仿宋_GB2312"/>
          <w:b/>
          <w:kern w:val="0"/>
          <w:sz w:val="28"/>
          <w:szCs w:val="28"/>
        </w:rPr>
        <w:t>一</w:t>
      </w:r>
      <w:r>
        <w:rPr>
          <w:rFonts w:eastAsia="仿宋_GB2312"/>
          <w:b/>
          <w:kern w:val="0"/>
          <w:sz w:val="28"/>
          <w:szCs w:val="28"/>
        </w:rPr>
        <w:t>：5G网络规划部署（25分）</w:t>
      </w:r>
    </w:p>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1</w:t>
      </w:r>
      <w:r>
        <w:rPr>
          <w:rFonts w:ascii="Times New Roman" w:hAnsi="Times New Roman" w:eastAsia="仿宋_GB2312" w:cs="Times New Roman"/>
          <w:sz w:val="28"/>
          <w:szCs w:val="28"/>
        </w:rPr>
        <w:t>.任务背景</w:t>
      </w:r>
    </w:p>
    <w:p>
      <w:pPr>
        <w:spacing w:line="360" w:lineRule="auto"/>
        <w:ind w:firstLine="420"/>
        <w:rPr>
          <w:rFonts w:eastAsia="仿宋_GB2312"/>
          <w:sz w:val="28"/>
          <w:szCs w:val="28"/>
        </w:rPr>
      </w:pPr>
      <w:r>
        <w:rPr>
          <w:rFonts w:hint="eastAsia" w:eastAsia="仿宋_GB2312"/>
          <w:sz w:val="28"/>
          <w:szCs w:val="28"/>
        </w:rPr>
        <w:t>基于5G“大带宽、低时延、高可靠”的特性，通过无人机和卫星遥感技术采集的农业信息，能够智能动态分析监测区域的作物情况，对作物的实时苗情、环境动态和分布状况等进行宏观估测，并输出科学报告。农户们可根据报告清楚掌握农作物的长势情况及土壤水分情况，针对出现的问题进行生产管理，确保农事活动更加科学高效。</w:t>
      </w:r>
    </w:p>
    <w:p>
      <w:pPr>
        <w:spacing w:line="360" w:lineRule="auto"/>
        <w:ind w:firstLine="420"/>
        <w:rPr>
          <w:rFonts w:eastAsia="仿宋_GB2312"/>
          <w:sz w:val="28"/>
          <w:szCs w:val="28"/>
        </w:rPr>
      </w:pPr>
      <w:r>
        <w:rPr>
          <w:rFonts w:hint="eastAsia" w:eastAsia="仿宋_GB2312"/>
          <w:sz w:val="28"/>
          <w:szCs w:val="28"/>
        </w:rPr>
        <w:t>目前，某运营商已与G、H、S三市开展了密切合作，同时采用因地制宜策略，分场景开展网络规划与部署的建设工作，目前正处于5G网络建设关键阶段。其中，G市为大力支持国家的乡村振兴战略的实施，计划开展5G+智慧园区试点建设项目，有了5G技术助力，将实现园区智慧喷灌，通过手机客户端，就能在家里“一键”下令施肥灌溉，不用来回跑大棚，能够大大降低园区招聘、管理临时工的成本。</w:t>
      </w:r>
    </w:p>
    <w:p>
      <w:pPr>
        <w:spacing w:line="360" w:lineRule="auto"/>
        <w:ind w:firstLine="420"/>
        <w:rPr>
          <w:rFonts w:eastAsia="仿宋_GB2312"/>
          <w:sz w:val="28"/>
          <w:szCs w:val="28"/>
        </w:rPr>
      </w:pPr>
      <w:r>
        <w:rPr>
          <w:rFonts w:hint="eastAsia" w:eastAsia="仿宋_GB2312"/>
          <w:sz w:val="28"/>
          <w:szCs w:val="28"/>
        </w:rPr>
        <w:t>作为该项目主要技术人员，请根据各城市网络规划要求，完善现有网络配置，实现业务正常运行，确保整体项目顺利完成。</w:t>
      </w:r>
    </w:p>
    <w:p>
      <w:pPr>
        <w:pStyle w:val="2"/>
        <w:rPr>
          <w:lang w:val="en-US" w:bidi="ar-SA"/>
        </w:rPr>
      </w:pPr>
    </w:p>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2</w:t>
      </w:r>
      <w:r>
        <w:rPr>
          <w:rFonts w:ascii="Times New Roman" w:hAnsi="Times New Roman" w:eastAsia="仿宋_GB2312" w:cs="Times New Roman"/>
          <w:sz w:val="28"/>
          <w:szCs w:val="28"/>
        </w:rPr>
        <w:t>.任务要求</w:t>
      </w:r>
    </w:p>
    <w:p>
      <w:pPr>
        <w:spacing w:line="360" w:lineRule="auto"/>
        <w:rPr>
          <w:rFonts w:eastAsia="仿宋_GB2312"/>
          <w:sz w:val="28"/>
          <w:szCs w:val="28"/>
        </w:rPr>
      </w:pPr>
      <w:r>
        <w:rPr>
          <w:rFonts w:eastAsia="仿宋_GB2312"/>
          <w:sz w:val="28"/>
          <w:szCs w:val="28"/>
        </w:rPr>
        <w:tab/>
      </w:r>
      <w:r>
        <w:rPr>
          <w:rFonts w:hint="eastAsia" w:eastAsia="仿宋_GB2312"/>
          <w:sz w:val="28"/>
          <w:szCs w:val="28"/>
        </w:rPr>
        <w:t>合理的网络规划是移动通信网络建设的重要前提</w:t>
      </w:r>
      <w:r>
        <w:rPr>
          <w:rFonts w:eastAsia="仿宋_GB2312"/>
          <w:sz w:val="28"/>
          <w:szCs w:val="28"/>
        </w:rPr>
        <w:t>，经过前期的数据采集分析，已统计出S市、H市、G市的话务模型。请根据已有的模型数据，完成三个城市的网络规划。并根据各城市的任务背景要求完成各城市的不同机房设备部署与站点数据配置，保障站点达到入网要求。具体操作规范及任务要求如下：</w:t>
      </w:r>
    </w:p>
    <w:p>
      <w:pPr>
        <w:pStyle w:val="4"/>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（1）操作要求</w:t>
      </w:r>
    </w:p>
    <w:p>
      <w:pPr>
        <w:pStyle w:val="2"/>
        <w:spacing w:before="201" w:line="360" w:lineRule="auto"/>
        <w:ind w:firstLine="560" w:firstLineChars="200"/>
        <w:jc w:val="both"/>
        <w:rPr>
          <w:rFonts w:ascii="Times New Roman" w:hAnsi="Times New Roman" w:eastAsia="仿宋_GB2312" w:cs="Times New Roman"/>
          <w:kern w:val="2"/>
          <w:lang w:bidi="ar-SA"/>
        </w:rPr>
      </w:pPr>
      <w:r>
        <w:rPr>
          <w:rFonts w:hint="eastAsia" w:ascii="Times New Roman" w:hAnsi="Times New Roman" w:eastAsia="仿宋_GB2312" w:cs="Times New Roman"/>
          <w:kern w:val="2"/>
          <w:lang w:bidi="ar-SA"/>
        </w:rPr>
        <w:t>每参赛队选手通过比赛平台完成S市、</w:t>
      </w:r>
      <w:r>
        <w:rPr>
          <w:rFonts w:hint="eastAsia" w:ascii="Times New Roman" w:hAnsi="Times New Roman" w:eastAsia="仿宋_GB2312" w:cs="Times New Roman"/>
          <w:kern w:val="2"/>
          <w:lang w:val="en-US" w:bidi="ar-SA"/>
        </w:rPr>
        <w:t>H</w:t>
      </w:r>
      <w:r>
        <w:rPr>
          <w:rFonts w:hint="eastAsia" w:ascii="Times New Roman" w:hAnsi="Times New Roman" w:eastAsia="仿宋_GB2312" w:cs="Times New Roman"/>
          <w:kern w:val="2"/>
          <w:lang w:bidi="ar-SA"/>
        </w:rPr>
        <w:t>市、</w:t>
      </w:r>
      <w:r>
        <w:rPr>
          <w:rFonts w:hint="eastAsia" w:ascii="Times New Roman" w:hAnsi="Times New Roman" w:eastAsia="仿宋_GB2312" w:cs="Times New Roman"/>
          <w:kern w:val="2"/>
          <w:lang w:val="en-US" w:bidi="ar-SA"/>
        </w:rPr>
        <w:t>G</w:t>
      </w:r>
      <w:r>
        <w:rPr>
          <w:rFonts w:hint="eastAsia" w:ascii="Times New Roman" w:hAnsi="Times New Roman" w:eastAsia="仿宋_GB2312" w:cs="Times New Roman"/>
          <w:kern w:val="2"/>
          <w:lang w:bidi="ar-SA"/>
        </w:rPr>
        <w:t>市三个城市5G网络规划</w:t>
      </w:r>
      <w:r>
        <w:rPr>
          <w:rFonts w:hint="eastAsia" w:ascii="Times New Roman" w:hAnsi="Times New Roman" w:eastAsia="仿宋_GB2312" w:cs="Times New Roman"/>
          <w:kern w:val="2"/>
          <w:lang w:val="en-US" w:bidi="ar-SA"/>
        </w:rPr>
        <w:t>设计</w:t>
      </w:r>
      <w:r>
        <w:rPr>
          <w:rFonts w:hint="eastAsia" w:ascii="Times New Roman" w:hAnsi="Times New Roman" w:eastAsia="仿宋_GB2312" w:cs="Times New Roman"/>
          <w:kern w:val="2"/>
          <w:lang w:bidi="ar-SA"/>
        </w:rPr>
        <w:t>。</w:t>
      </w:r>
    </w:p>
    <w:p>
      <w:pPr>
        <w:spacing w:line="360" w:lineRule="auto"/>
        <w:rPr>
          <w:rFonts w:eastAsia="仿宋_GB2312"/>
          <w:bCs/>
          <w:sz w:val="28"/>
          <w:szCs w:val="28"/>
        </w:rPr>
      </w:pPr>
      <w:r>
        <w:rPr>
          <w:rFonts w:eastAsia="仿宋_GB2312"/>
          <w:sz w:val="28"/>
          <w:szCs w:val="28"/>
        </w:rPr>
        <w:tab/>
      </w:r>
      <w:r>
        <w:rPr>
          <w:rFonts w:eastAsia="仿宋_GB2312"/>
          <w:sz w:val="28"/>
          <w:szCs w:val="28"/>
        </w:rPr>
        <w:t>三个城市中已有设备、连线、参数均不可修改（赛事已设置自动监控，对原有规划数据改动一处扣5分，直到该项总分扣完为止）。</w:t>
      </w:r>
      <w:bookmarkStart w:id="2" w:name="_Hlk66984042"/>
      <w:r>
        <w:rPr>
          <w:rFonts w:eastAsia="仿宋_GB2312"/>
          <w:sz w:val="28"/>
          <w:szCs w:val="28"/>
        </w:rPr>
        <w:t>三个城市</w:t>
      </w:r>
      <w:r>
        <w:rPr>
          <w:rFonts w:hint="eastAsia" w:eastAsia="仿宋_GB2312"/>
          <w:sz w:val="28"/>
          <w:szCs w:val="28"/>
        </w:rPr>
        <w:t>采用NSA或SA组网模式</w:t>
      </w:r>
      <w:r>
        <w:rPr>
          <w:rFonts w:eastAsia="仿宋_GB2312"/>
          <w:sz w:val="28"/>
          <w:szCs w:val="28"/>
        </w:rPr>
        <w:t>，</w:t>
      </w:r>
      <w:r>
        <w:rPr>
          <w:rFonts w:hint="eastAsia" w:eastAsia="仿宋_GB2312"/>
          <w:sz w:val="28"/>
          <w:szCs w:val="28"/>
        </w:rPr>
        <w:t>涵盖Opiton3X、Option2两种选项，其中G市未部署核心网机房，无线网采用CU、DU合设或分离部署模式。</w:t>
      </w:r>
      <w:bookmarkEnd w:id="2"/>
      <w:r>
        <w:rPr>
          <w:rFonts w:eastAsia="仿宋_GB2312"/>
          <w:sz w:val="28"/>
          <w:szCs w:val="28"/>
        </w:rPr>
        <w:t>承载网设计符合运营商</w:t>
      </w:r>
      <w:r>
        <w:rPr>
          <w:rFonts w:hint="eastAsia" w:eastAsia="仿宋_GB2312"/>
          <w:sz w:val="28"/>
          <w:szCs w:val="28"/>
        </w:rPr>
        <w:t>网络架构设计</w:t>
      </w:r>
      <w:r>
        <w:rPr>
          <w:rFonts w:eastAsia="仿宋_GB2312"/>
          <w:sz w:val="28"/>
          <w:szCs w:val="28"/>
        </w:rPr>
        <w:t>要求，在网络层次上分为接入层、</w:t>
      </w:r>
      <w:r>
        <w:rPr>
          <w:rFonts w:hint="eastAsia" w:eastAsia="仿宋_GB2312"/>
          <w:sz w:val="28"/>
          <w:szCs w:val="28"/>
        </w:rPr>
        <w:t>区域</w:t>
      </w:r>
      <w:r>
        <w:rPr>
          <w:rFonts w:eastAsia="仿宋_GB2312"/>
          <w:sz w:val="28"/>
          <w:szCs w:val="28"/>
        </w:rPr>
        <w:t>汇聚层、骨干汇聚和核心层，实现业务逐级收敛。承载网各层级设备间必须采用环型组网实现业务的冗余保护。</w:t>
      </w:r>
      <w:r>
        <w:rPr>
          <w:rFonts w:eastAsia="仿宋_GB2312"/>
          <w:bCs/>
          <w:sz w:val="28"/>
          <w:szCs w:val="28"/>
        </w:rPr>
        <w:t>承载网、无线、核心网IP地址及路由部署规划要求如下：</w:t>
      </w:r>
    </w:p>
    <w:p>
      <w:pPr>
        <w:adjustRightInd w:val="0"/>
        <w:spacing w:line="360" w:lineRule="auto"/>
        <w:rPr>
          <w:rFonts w:eastAsia="仿宋_GB2312"/>
          <w:sz w:val="28"/>
          <w:szCs w:val="28"/>
        </w:rPr>
      </w:pPr>
      <w:r>
        <w:rPr>
          <w:rFonts w:hint="eastAsia" w:eastAsia="仿宋_GB2312"/>
          <w:sz w:val="28"/>
          <w:szCs w:val="28"/>
        </w:rPr>
        <w:t>1）承载网设备、核心网交换机启用 OSPF 动态路由协议或静态路由。</w:t>
      </w:r>
    </w:p>
    <w:p>
      <w:pPr>
        <w:adjustRightInd w:val="0"/>
        <w:spacing w:line="360" w:lineRule="auto"/>
        <w:rPr>
          <w:rFonts w:eastAsia="仿宋_GB2312"/>
          <w:sz w:val="28"/>
          <w:szCs w:val="28"/>
        </w:rPr>
      </w:pPr>
      <w:r>
        <w:rPr>
          <w:rFonts w:hint="eastAsia" w:eastAsia="仿宋_GB2312"/>
          <w:sz w:val="28"/>
          <w:szCs w:val="28"/>
        </w:rPr>
        <w:t>2）承载网核心层、汇聚层、接入层可根据业务模型选择适当的互联端口类型。</w:t>
      </w:r>
    </w:p>
    <w:p>
      <w:pPr>
        <w:spacing w:line="360" w:lineRule="auto"/>
        <w:rPr>
          <w:rFonts w:eastAsia="仿宋_GB2312"/>
          <w:sz w:val="28"/>
          <w:szCs w:val="28"/>
        </w:rPr>
      </w:pPr>
      <w:bookmarkStart w:id="3" w:name="_Hlk7878622"/>
      <w:r>
        <w:rPr>
          <w:rFonts w:hint="eastAsia" w:eastAsia="仿宋_GB2312"/>
          <w:sz w:val="28"/>
          <w:szCs w:val="28"/>
        </w:rPr>
        <w:t>3</w:t>
      </w:r>
      <w:r>
        <w:rPr>
          <w:rFonts w:eastAsia="仿宋_GB2312"/>
          <w:sz w:val="28"/>
          <w:szCs w:val="28"/>
        </w:rPr>
        <w:t>）骨干网机房、各城市中心机房、汇聚机房的跨机房设备互连需经过光传输OTN设备。</w:t>
      </w:r>
      <w:bookmarkEnd w:id="3"/>
    </w:p>
    <w:p>
      <w:pPr>
        <w:pStyle w:val="4"/>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（2）任务说明</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1）</w:t>
      </w:r>
      <w:r>
        <w:rPr>
          <w:rFonts w:hint="eastAsia" w:eastAsia="仿宋_GB2312"/>
          <w:kern w:val="0"/>
          <w:sz w:val="28"/>
          <w:szCs w:val="28"/>
        </w:rPr>
        <w:t>根据以下背景说明及话务模型，完成网络</w:t>
      </w:r>
      <w:r>
        <w:rPr>
          <w:rFonts w:eastAsia="仿宋_GB2312"/>
          <w:kern w:val="0"/>
          <w:sz w:val="28"/>
          <w:szCs w:val="28"/>
        </w:rPr>
        <w:t>规划计算</w:t>
      </w:r>
      <w:r>
        <w:rPr>
          <w:rFonts w:hint="eastAsia" w:eastAsia="仿宋_GB2312"/>
          <w:kern w:val="0"/>
          <w:sz w:val="28"/>
          <w:szCs w:val="28"/>
        </w:rPr>
        <w:t>，规划计算</w:t>
      </w:r>
      <w:r>
        <w:rPr>
          <w:rFonts w:eastAsia="仿宋_GB2312"/>
          <w:kern w:val="0"/>
          <w:sz w:val="28"/>
          <w:szCs w:val="28"/>
        </w:rPr>
        <w:t>按空得分，</w:t>
      </w:r>
      <w:r>
        <w:rPr>
          <w:rFonts w:hint="eastAsia" w:eastAsia="仿宋_GB2312"/>
          <w:sz w:val="28"/>
          <w:szCs w:val="28"/>
        </w:rPr>
        <w:t>各步骤的计算结果，均以商用网络规划的计算值，进行四舍五入或取整得出。</w:t>
      </w:r>
      <w:r>
        <w:rPr>
          <w:rFonts w:eastAsia="仿宋_GB2312"/>
          <w:kern w:val="0"/>
          <w:sz w:val="28"/>
          <w:szCs w:val="28"/>
        </w:rPr>
        <w:t>并在答题卡上填写相应答案。</w:t>
      </w:r>
    </w:p>
    <w:p>
      <w:pPr>
        <w:spacing w:line="360" w:lineRule="auto"/>
        <w:jc w:val="left"/>
        <w:rPr>
          <w:rFonts w:eastAsia="仿宋_GB2312"/>
        </w:rPr>
      </w:pPr>
      <w:r>
        <w:rPr>
          <w:rFonts w:hint="eastAsia" w:eastAsia="仿宋_GB2312"/>
          <w:kern w:val="0"/>
          <w:sz w:val="28"/>
          <w:szCs w:val="28"/>
        </w:rPr>
        <w:t>S市：该市的建筑密集，用户高度集中，总移动上网用户数为1</w:t>
      </w:r>
      <w:r>
        <w:rPr>
          <w:rFonts w:eastAsia="仿宋_GB2312"/>
          <w:kern w:val="0"/>
          <w:sz w:val="28"/>
          <w:szCs w:val="28"/>
        </w:rPr>
        <w:t>3</w:t>
      </w:r>
      <w:r>
        <w:rPr>
          <w:rFonts w:hint="eastAsia" w:eastAsia="仿宋_GB2312"/>
          <w:kern w:val="0"/>
          <w:sz w:val="28"/>
          <w:szCs w:val="28"/>
        </w:rPr>
        <w:t>00万，规划覆盖区域</w:t>
      </w:r>
      <w:r>
        <w:rPr>
          <w:rFonts w:eastAsia="仿宋_GB2312"/>
          <w:kern w:val="0"/>
          <w:sz w:val="28"/>
          <w:szCs w:val="28"/>
        </w:rPr>
        <w:t>20</w:t>
      </w:r>
      <w:r>
        <w:rPr>
          <w:rFonts w:hint="eastAsia" w:eastAsia="仿宋_GB2312"/>
          <w:kern w:val="0"/>
          <w:sz w:val="28"/>
          <w:szCs w:val="28"/>
        </w:rPr>
        <w:t>00平方公里，初期建网部署5G TDD无线网络，IP承载网汇聚、接入层采用环型拓扑。请根据提供的话务模型与网络拓扑中规划的组网架构进行网络规划计算。S市话务模型请参照表1-1至表1-9，请根据S市网络拓扑规划架构选择合适的核心网规划参数、无线网规划参数、承载网规划参数进行规划计算。</w:t>
      </w:r>
    </w:p>
    <w:p>
      <w:pPr>
        <w:adjustRightInd w:val="0"/>
        <w:spacing w:line="360" w:lineRule="auto"/>
        <w:jc w:val="center"/>
        <w:rPr>
          <w:rFonts w:eastAsia="仿宋_GB2312"/>
          <w:sz w:val="24"/>
        </w:rPr>
      </w:pPr>
      <w:r>
        <w:rPr>
          <w:rFonts w:hint="eastAsia" w:eastAsia="仿宋_GB2312"/>
          <w:sz w:val="24"/>
        </w:rPr>
        <w:t>表1-1 PUSCH信道参数规划</w:t>
      </w:r>
    </w:p>
    <w:tbl>
      <w:tblPr>
        <w:tblStyle w:val="20"/>
        <w:tblW w:w="83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98"/>
        <w:gridCol w:w="2590"/>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2590"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2131"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终端发射功率</w:t>
            </w:r>
          </w:p>
        </w:tc>
        <w:tc>
          <w:tcPr>
            <w:tcW w:w="2590" w:type="dxa"/>
            <w:vAlign w:val="center"/>
          </w:tcPr>
          <w:p>
            <w:pPr>
              <w:adjustRightInd w:val="0"/>
              <w:spacing w:line="360" w:lineRule="auto"/>
              <w:jc w:val="center"/>
              <w:rPr>
                <w:rFonts w:eastAsia="仿宋_GB2312"/>
                <w:kern w:val="0"/>
                <w:sz w:val="24"/>
              </w:rPr>
            </w:pPr>
            <w:r>
              <w:rPr>
                <w:rFonts w:eastAsia="仿宋_GB2312"/>
                <w:kern w:val="0"/>
                <w:sz w:val="24"/>
              </w:rPr>
              <w:t>26</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2590" w:type="dxa"/>
            <w:vAlign w:val="center"/>
          </w:tcPr>
          <w:p>
            <w:pPr>
              <w:adjustRightInd w:val="0"/>
              <w:spacing w:line="360" w:lineRule="auto"/>
              <w:jc w:val="center"/>
              <w:rPr>
                <w:rFonts w:eastAsia="仿宋_GB2312"/>
                <w:kern w:val="0"/>
                <w:sz w:val="24"/>
              </w:rPr>
            </w:pPr>
            <w:r>
              <w:rPr>
                <w:rFonts w:eastAsia="仿宋_GB2312"/>
                <w:kern w:val="0"/>
                <w:sz w:val="24"/>
              </w:rPr>
              <w:t>0</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基站灵敏度</w:t>
            </w:r>
          </w:p>
        </w:tc>
        <w:tc>
          <w:tcPr>
            <w:tcW w:w="2590" w:type="dxa"/>
            <w:vAlign w:val="center"/>
          </w:tcPr>
          <w:p>
            <w:pPr>
              <w:adjustRightInd w:val="0"/>
              <w:spacing w:line="360" w:lineRule="auto"/>
              <w:jc w:val="center"/>
              <w:rPr>
                <w:rFonts w:eastAsia="仿宋_GB2312"/>
                <w:kern w:val="0"/>
                <w:sz w:val="24"/>
              </w:rPr>
            </w:pPr>
            <w:r>
              <w:rPr>
                <w:rFonts w:eastAsia="仿宋_GB2312"/>
                <w:kern w:val="0"/>
                <w:sz w:val="24"/>
              </w:rPr>
              <w:t>-125</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2590" w:type="dxa"/>
            <w:vAlign w:val="center"/>
          </w:tcPr>
          <w:p>
            <w:pPr>
              <w:adjustRightInd w:val="0"/>
              <w:spacing w:line="360" w:lineRule="auto"/>
              <w:jc w:val="center"/>
              <w:rPr>
                <w:rFonts w:eastAsia="仿宋_GB2312"/>
                <w:kern w:val="0"/>
                <w:sz w:val="24"/>
              </w:rPr>
            </w:pPr>
            <w:r>
              <w:rPr>
                <w:rFonts w:eastAsia="仿宋_GB2312"/>
                <w:kern w:val="0"/>
                <w:sz w:val="24"/>
              </w:rPr>
              <w:t>29</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上行干扰余量</w:t>
            </w:r>
          </w:p>
        </w:tc>
        <w:tc>
          <w:tcPr>
            <w:tcW w:w="2590" w:type="dxa"/>
            <w:vAlign w:val="center"/>
          </w:tcPr>
          <w:p>
            <w:pPr>
              <w:adjustRightInd w:val="0"/>
              <w:spacing w:line="360" w:lineRule="auto"/>
              <w:jc w:val="center"/>
              <w:rPr>
                <w:rFonts w:eastAsia="仿宋_GB2312"/>
                <w:kern w:val="0"/>
                <w:sz w:val="24"/>
              </w:rPr>
            </w:pPr>
            <w:r>
              <w:rPr>
                <w:rFonts w:eastAsia="仿宋_GB2312"/>
                <w:kern w:val="0"/>
                <w:sz w:val="24"/>
              </w:rPr>
              <w:t>5</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2590" w:type="dxa"/>
            <w:vAlign w:val="center"/>
          </w:tcPr>
          <w:p>
            <w:pPr>
              <w:adjustRightInd w:val="0"/>
              <w:spacing w:line="360" w:lineRule="auto"/>
              <w:jc w:val="center"/>
              <w:rPr>
                <w:rFonts w:eastAsia="仿宋_GB2312"/>
                <w:kern w:val="0"/>
                <w:sz w:val="24"/>
              </w:rPr>
            </w:pPr>
            <w:r>
              <w:rPr>
                <w:rFonts w:eastAsia="仿宋_GB2312"/>
                <w:kern w:val="0"/>
                <w:sz w:val="24"/>
              </w:rPr>
              <w:t>0</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2590" w:type="dxa"/>
            <w:vAlign w:val="center"/>
          </w:tcPr>
          <w:p>
            <w:pPr>
              <w:adjustRightInd w:val="0"/>
              <w:spacing w:line="360" w:lineRule="auto"/>
              <w:jc w:val="center"/>
              <w:rPr>
                <w:rFonts w:eastAsia="仿宋_GB2312"/>
                <w:kern w:val="0"/>
                <w:sz w:val="24"/>
              </w:rPr>
            </w:pPr>
            <w:r>
              <w:rPr>
                <w:rFonts w:eastAsia="仿宋_GB2312"/>
                <w:kern w:val="0"/>
                <w:sz w:val="24"/>
              </w:rPr>
              <w:t>0.2</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2590" w:type="dxa"/>
            <w:vAlign w:val="center"/>
          </w:tcPr>
          <w:p>
            <w:pPr>
              <w:adjustRightInd w:val="0"/>
              <w:spacing w:line="360" w:lineRule="auto"/>
              <w:jc w:val="center"/>
              <w:rPr>
                <w:rFonts w:eastAsia="仿宋_GB2312"/>
                <w:kern w:val="0"/>
                <w:sz w:val="24"/>
              </w:rPr>
            </w:pPr>
            <w:r>
              <w:rPr>
                <w:rFonts w:eastAsia="仿宋_GB2312"/>
                <w:kern w:val="0"/>
                <w:sz w:val="24"/>
              </w:rPr>
              <w:t>28</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2590" w:type="dxa"/>
            <w:vAlign w:val="center"/>
          </w:tcPr>
          <w:p>
            <w:pPr>
              <w:adjustRightInd w:val="0"/>
              <w:spacing w:line="360" w:lineRule="auto"/>
              <w:jc w:val="center"/>
              <w:rPr>
                <w:rFonts w:eastAsia="仿宋_GB2312"/>
                <w:kern w:val="0"/>
                <w:sz w:val="24"/>
              </w:rPr>
            </w:pPr>
            <w:r>
              <w:rPr>
                <w:rFonts w:eastAsia="仿宋_GB2312"/>
                <w:kern w:val="0"/>
                <w:sz w:val="24"/>
              </w:rPr>
              <w:t>12</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2590" w:type="dxa"/>
            <w:vAlign w:val="center"/>
          </w:tcPr>
          <w:p>
            <w:pPr>
              <w:adjustRightInd w:val="0"/>
              <w:spacing w:line="360" w:lineRule="auto"/>
              <w:jc w:val="center"/>
              <w:rPr>
                <w:rFonts w:eastAsia="仿宋_GB2312"/>
                <w:kern w:val="0"/>
                <w:sz w:val="24"/>
              </w:rPr>
            </w:pPr>
            <w:r>
              <w:rPr>
                <w:rFonts w:eastAsia="仿宋_GB2312"/>
                <w:kern w:val="0"/>
                <w:sz w:val="24"/>
              </w:rPr>
              <w:t>4</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2590" w:type="dxa"/>
            <w:vAlign w:val="center"/>
          </w:tcPr>
          <w:p>
            <w:pPr>
              <w:adjustRightInd w:val="0"/>
              <w:spacing w:line="360" w:lineRule="auto"/>
              <w:jc w:val="center"/>
              <w:rPr>
                <w:rFonts w:eastAsia="仿宋_GB2312"/>
                <w:kern w:val="0"/>
                <w:sz w:val="24"/>
              </w:rPr>
            </w:pPr>
            <w:r>
              <w:rPr>
                <w:rFonts w:eastAsia="仿宋_GB2312"/>
                <w:kern w:val="0"/>
                <w:sz w:val="24"/>
              </w:rPr>
              <w:t>3</w:t>
            </w:r>
          </w:p>
        </w:tc>
        <w:tc>
          <w:tcPr>
            <w:tcW w:w="2131" w:type="dxa"/>
          </w:tcPr>
          <w:p>
            <w:pPr>
              <w:adjustRightInd w:val="0"/>
              <w:spacing w:line="360" w:lineRule="auto"/>
              <w:jc w:val="center"/>
              <w:rPr>
                <w:rFonts w:eastAsia="仿宋_GB2312"/>
                <w:kern w:val="0"/>
                <w:sz w:val="24"/>
              </w:rPr>
            </w:pPr>
            <w:r>
              <w:rPr>
                <w:rFonts w:hint="eastAsia" w:eastAsia="仿宋_GB2312"/>
                <w:kern w:val="0"/>
                <w:sz w:val="24"/>
              </w:rPr>
              <w:t>个</w:t>
            </w:r>
          </w:p>
        </w:tc>
      </w:tr>
    </w:tbl>
    <w:p>
      <w:pPr>
        <w:adjustRightInd w:val="0"/>
        <w:spacing w:line="360" w:lineRule="auto"/>
        <w:ind w:left="-210" w:leftChars="-100" w:right="-420" w:rightChars="-200" w:firstLine="120" w:firstLineChars="50"/>
        <w:rPr>
          <w:rFonts w:ascii="仿宋_GB2312" w:hAnsi="仿宋_GB2312" w:eastAsia="仿宋_GB2312" w:cs="仿宋_GB2312"/>
          <w:sz w:val="24"/>
        </w:rPr>
      </w:pPr>
    </w:p>
    <w:p>
      <w:pPr>
        <w:adjustRightInd w:val="0"/>
        <w:spacing w:line="360" w:lineRule="auto"/>
        <w:jc w:val="center"/>
        <w:rPr>
          <w:rFonts w:eastAsia="仿宋_GB2312"/>
          <w:sz w:val="24"/>
        </w:rPr>
      </w:pPr>
      <w:r>
        <w:rPr>
          <w:rFonts w:hint="eastAsia" w:eastAsia="仿宋_GB2312"/>
          <w:sz w:val="24"/>
        </w:rPr>
        <w:t>表1-2 PDSCH信道参数规划</w:t>
      </w:r>
    </w:p>
    <w:tbl>
      <w:tblPr>
        <w:tblStyle w:val="20"/>
        <w:tblW w:w="82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98"/>
        <w:gridCol w:w="2592"/>
        <w:gridCol w:w="2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2592"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2108"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基站发射功率</w:t>
            </w:r>
          </w:p>
        </w:tc>
        <w:tc>
          <w:tcPr>
            <w:tcW w:w="2592" w:type="dxa"/>
            <w:vAlign w:val="center"/>
          </w:tcPr>
          <w:p>
            <w:pPr>
              <w:adjustRightInd w:val="0"/>
              <w:spacing w:line="360" w:lineRule="auto"/>
              <w:jc w:val="center"/>
              <w:rPr>
                <w:rFonts w:eastAsia="仿宋_GB2312"/>
                <w:kern w:val="0"/>
                <w:sz w:val="24"/>
              </w:rPr>
            </w:pPr>
            <w:r>
              <w:rPr>
                <w:rFonts w:eastAsia="仿宋_GB2312"/>
                <w:kern w:val="0"/>
                <w:sz w:val="24"/>
              </w:rPr>
              <w:t>53</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2592" w:type="dxa"/>
            <w:vAlign w:val="center"/>
          </w:tcPr>
          <w:p>
            <w:pPr>
              <w:adjustRightInd w:val="0"/>
              <w:spacing w:line="360" w:lineRule="auto"/>
              <w:jc w:val="center"/>
              <w:rPr>
                <w:rFonts w:eastAsia="仿宋_GB2312"/>
                <w:kern w:val="0"/>
                <w:sz w:val="24"/>
              </w:rPr>
            </w:pPr>
            <w:r>
              <w:rPr>
                <w:rFonts w:eastAsia="仿宋_GB2312"/>
                <w:kern w:val="0"/>
                <w:sz w:val="24"/>
              </w:rPr>
              <w:t>29</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终端灵敏度</w:t>
            </w:r>
          </w:p>
        </w:tc>
        <w:tc>
          <w:tcPr>
            <w:tcW w:w="2592" w:type="dxa"/>
            <w:vAlign w:val="center"/>
          </w:tcPr>
          <w:p>
            <w:pPr>
              <w:adjustRightInd w:val="0"/>
              <w:spacing w:line="360" w:lineRule="auto"/>
              <w:jc w:val="center"/>
              <w:rPr>
                <w:rFonts w:eastAsia="仿宋_GB2312"/>
                <w:kern w:val="0"/>
                <w:sz w:val="24"/>
              </w:rPr>
            </w:pPr>
            <w:r>
              <w:rPr>
                <w:rFonts w:eastAsia="仿宋_GB2312"/>
                <w:kern w:val="0"/>
                <w:sz w:val="24"/>
              </w:rPr>
              <w:t>-103</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2592" w:type="dxa"/>
            <w:vAlign w:val="center"/>
          </w:tcPr>
          <w:p>
            <w:pPr>
              <w:adjustRightInd w:val="0"/>
              <w:spacing w:line="360" w:lineRule="auto"/>
              <w:jc w:val="center"/>
              <w:rPr>
                <w:rFonts w:eastAsia="仿宋_GB2312"/>
                <w:kern w:val="0"/>
                <w:sz w:val="24"/>
              </w:rPr>
            </w:pPr>
            <w:r>
              <w:rPr>
                <w:rFonts w:eastAsia="仿宋_GB2312"/>
                <w:kern w:val="0"/>
                <w:sz w:val="24"/>
              </w:rPr>
              <w:t>0</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下行干扰余量</w:t>
            </w:r>
          </w:p>
        </w:tc>
        <w:tc>
          <w:tcPr>
            <w:tcW w:w="2592" w:type="dxa"/>
            <w:vAlign w:val="center"/>
          </w:tcPr>
          <w:p>
            <w:pPr>
              <w:adjustRightInd w:val="0"/>
              <w:spacing w:line="360" w:lineRule="auto"/>
              <w:jc w:val="center"/>
              <w:rPr>
                <w:rFonts w:eastAsia="仿宋_GB2312"/>
                <w:kern w:val="0"/>
                <w:sz w:val="24"/>
              </w:rPr>
            </w:pPr>
            <w:r>
              <w:rPr>
                <w:rFonts w:eastAsia="仿宋_GB2312"/>
                <w:kern w:val="0"/>
                <w:sz w:val="24"/>
              </w:rPr>
              <w:t>7</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2592" w:type="dxa"/>
            <w:vAlign w:val="center"/>
          </w:tcPr>
          <w:p>
            <w:pPr>
              <w:adjustRightInd w:val="0"/>
              <w:spacing w:line="360" w:lineRule="auto"/>
              <w:jc w:val="center"/>
              <w:rPr>
                <w:rFonts w:eastAsia="仿宋_GB2312"/>
                <w:kern w:val="0"/>
                <w:sz w:val="24"/>
              </w:rPr>
            </w:pPr>
            <w:r>
              <w:rPr>
                <w:rFonts w:eastAsia="仿宋_GB2312"/>
                <w:kern w:val="0"/>
                <w:sz w:val="24"/>
              </w:rPr>
              <w:t>0</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2592" w:type="dxa"/>
            <w:vAlign w:val="center"/>
          </w:tcPr>
          <w:p>
            <w:pPr>
              <w:adjustRightInd w:val="0"/>
              <w:spacing w:line="360" w:lineRule="auto"/>
              <w:jc w:val="center"/>
              <w:rPr>
                <w:rFonts w:eastAsia="仿宋_GB2312"/>
                <w:kern w:val="0"/>
                <w:sz w:val="24"/>
              </w:rPr>
            </w:pPr>
            <w:r>
              <w:rPr>
                <w:rFonts w:eastAsia="仿宋_GB2312"/>
                <w:kern w:val="0"/>
                <w:sz w:val="24"/>
              </w:rPr>
              <w:t>0.2</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2592" w:type="dxa"/>
            <w:vAlign w:val="center"/>
          </w:tcPr>
          <w:p>
            <w:pPr>
              <w:adjustRightInd w:val="0"/>
              <w:spacing w:line="360" w:lineRule="auto"/>
              <w:jc w:val="center"/>
              <w:rPr>
                <w:rFonts w:eastAsia="仿宋_GB2312"/>
                <w:kern w:val="0"/>
                <w:sz w:val="24"/>
              </w:rPr>
            </w:pPr>
            <w:r>
              <w:rPr>
                <w:rFonts w:eastAsia="仿宋_GB2312"/>
                <w:kern w:val="0"/>
                <w:sz w:val="24"/>
              </w:rPr>
              <w:t>28</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2592" w:type="dxa"/>
            <w:vAlign w:val="center"/>
          </w:tcPr>
          <w:p>
            <w:pPr>
              <w:adjustRightInd w:val="0"/>
              <w:spacing w:line="360" w:lineRule="auto"/>
              <w:jc w:val="center"/>
              <w:rPr>
                <w:rFonts w:eastAsia="仿宋_GB2312"/>
                <w:kern w:val="0"/>
                <w:sz w:val="24"/>
              </w:rPr>
            </w:pPr>
            <w:r>
              <w:rPr>
                <w:rFonts w:eastAsia="仿宋_GB2312"/>
                <w:kern w:val="0"/>
                <w:sz w:val="24"/>
              </w:rPr>
              <w:t>12</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2592" w:type="dxa"/>
            <w:vAlign w:val="center"/>
          </w:tcPr>
          <w:p>
            <w:pPr>
              <w:adjustRightInd w:val="0"/>
              <w:spacing w:line="360" w:lineRule="auto"/>
              <w:jc w:val="center"/>
              <w:rPr>
                <w:rFonts w:eastAsia="仿宋_GB2312"/>
                <w:kern w:val="0"/>
                <w:sz w:val="24"/>
              </w:rPr>
            </w:pPr>
            <w:r>
              <w:rPr>
                <w:rFonts w:eastAsia="仿宋_GB2312"/>
                <w:kern w:val="0"/>
                <w:sz w:val="24"/>
              </w:rPr>
              <w:t>4</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2592" w:type="dxa"/>
            <w:vAlign w:val="center"/>
          </w:tcPr>
          <w:p>
            <w:pPr>
              <w:adjustRightInd w:val="0"/>
              <w:spacing w:line="360" w:lineRule="auto"/>
              <w:jc w:val="center"/>
              <w:rPr>
                <w:rFonts w:eastAsia="仿宋_GB2312"/>
                <w:kern w:val="0"/>
                <w:sz w:val="24"/>
              </w:rPr>
            </w:pPr>
            <w:r>
              <w:rPr>
                <w:rFonts w:eastAsia="仿宋_GB2312"/>
                <w:kern w:val="0"/>
                <w:sz w:val="24"/>
              </w:rPr>
              <w:t>3</w:t>
            </w:r>
          </w:p>
        </w:tc>
        <w:tc>
          <w:tcPr>
            <w:tcW w:w="2108" w:type="dxa"/>
          </w:tcPr>
          <w:p>
            <w:pPr>
              <w:adjustRightInd w:val="0"/>
              <w:spacing w:line="360" w:lineRule="auto"/>
              <w:jc w:val="center"/>
              <w:rPr>
                <w:rFonts w:eastAsia="仿宋_GB2312"/>
                <w:kern w:val="0"/>
                <w:sz w:val="24"/>
              </w:rPr>
            </w:pPr>
            <w:r>
              <w:rPr>
                <w:rFonts w:hint="eastAsia" w:eastAsia="仿宋_GB2312"/>
                <w:kern w:val="0"/>
                <w:sz w:val="24"/>
              </w:rPr>
              <w:t>个</w:t>
            </w:r>
          </w:p>
        </w:tc>
      </w:tr>
    </w:tbl>
    <w:p>
      <w:pPr>
        <w:adjustRightInd w:val="0"/>
        <w:spacing w:line="360" w:lineRule="auto"/>
        <w:jc w:val="center"/>
        <w:rPr>
          <w:rFonts w:eastAsia="仿宋_GB2312"/>
          <w:sz w:val="24"/>
        </w:rPr>
      </w:pPr>
    </w:p>
    <w:p>
      <w:pPr>
        <w:adjustRightInd w:val="0"/>
        <w:spacing w:line="360" w:lineRule="auto"/>
        <w:jc w:val="center"/>
        <w:rPr>
          <w:rFonts w:eastAsia="仿宋_GB2312"/>
          <w:sz w:val="24"/>
        </w:rPr>
      </w:pPr>
      <w:r>
        <w:rPr>
          <w:rFonts w:hint="eastAsia" w:eastAsia="仿宋_GB2312"/>
          <w:sz w:val="24"/>
        </w:rPr>
        <w:t>表1-3 传播模型参数</w:t>
      </w:r>
    </w:p>
    <w:tbl>
      <w:tblPr>
        <w:tblStyle w:val="20"/>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721"/>
        <w:gridCol w:w="2568"/>
        <w:gridCol w:w="22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2568"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2231"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平均建筑高度</w:t>
            </w:r>
          </w:p>
        </w:tc>
        <w:tc>
          <w:tcPr>
            <w:tcW w:w="2568" w:type="dxa"/>
            <w:vAlign w:val="center"/>
          </w:tcPr>
          <w:p>
            <w:pPr>
              <w:adjustRightInd w:val="0"/>
              <w:spacing w:line="360" w:lineRule="auto"/>
              <w:jc w:val="center"/>
              <w:rPr>
                <w:rFonts w:eastAsia="仿宋_GB2312"/>
                <w:kern w:val="0"/>
                <w:sz w:val="24"/>
              </w:rPr>
            </w:pPr>
            <w:r>
              <w:rPr>
                <w:rFonts w:eastAsia="仿宋_GB2312"/>
                <w:kern w:val="0"/>
                <w:sz w:val="24"/>
              </w:rPr>
              <w:t>24</w:t>
            </w:r>
          </w:p>
        </w:tc>
        <w:tc>
          <w:tcPr>
            <w:tcW w:w="2231"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街道宽度</w:t>
            </w:r>
          </w:p>
        </w:tc>
        <w:tc>
          <w:tcPr>
            <w:tcW w:w="2568" w:type="dxa"/>
            <w:vAlign w:val="center"/>
          </w:tcPr>
          <w:p>
            <w:pPr>
              <w:adjustRightInd w:val="0"/>
              <w:spacing w:line="360" w:lineRule="auto"/>
              <w:jc w:val="center"/>
              <w:rPr>
                <w:rFonts w:eastAsia="仿宋_GB2312"/>
                <w:kern w:val="0"/>
                <w:sz w:val="24"/>
              </w:rPr>
            </w:pPr>
            <w:r>
              <w:rPr>
                <w:rFonts w:eastAsia="仿宋_GB2312"/>
                <w:kern w:val="0"/>
                <w:sz w:val="24"/>
              </w:rPr>
              <w:t>22</w:t>
            </w:r>
          </w:p>
        </w:tc>
        <w:tc>
          <w:tcPr>
            <w:tcW w:w="2231"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终端高度</w:t>
            </w:r>
          </w:p>
        </w:tc>
        <w:tc>
          <w:tcPr>
            <w:tcW w:w="2568" w:type="dxa"/>
            <w:vAlign w:val="center"/>
          </w:tcPr>
          <w:p>
            <w:pPr>
              <w:adjustRightInd w:val="0"/>
              <w:spacing w:line="360" w:lineRule="auto"/>
              <w:jc w:val="center"/>
              <w:rPr>
                <w:rFonts w:eastAsia="仿宋_GB2312"/>
                <w:kern w:val="0"/>
                <w:sz w:val="24"/>
              </w:rPr>
            </w:pPr>
            <w:r>
              <w:rPr>
                <w:rFonts w:eastAsia="仿宋_GB2312"/>
                <w:kern w:val="0"/>
                <w:sz w:val="24"/>
              </w:rPr>
              <w:t>1.6</w:t>
            </w:r>
          </w:p>
        </w:tc>
        <w:tc>
          <w:tcPr>
            <w:tcW w:w="2231"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基站高度</w:t>
            </w:r>
          </w:p>
        </w:tc>
        <w:tc>
          <w:tcPr>
            <w:tcW w:w="2568" w:type="dxa"/>
            <w:vAlign w:val="center"/>
          </w:tcPr>
          <w:p>
            <w:pPr>
              <w:adjustRightInd w:val="0"/>
              <w:spacing w:line="360" w:lineRule="auto"/>
              <w:jc w:val="center"/>
              <w:rPr>
                <w:rFonts w:eastAsia="仿宋_GB2312"/>
                <w:kern w:val="0"/>
                <w:sz w:val="24"/>
              </w:rPr>
            </w:pPr>
            <w:r>
              <w:rPr>
                <w:rFonts w:eastAsia="仿宋_GB2312"/>
                <w:kern w:val="0"/>
                <w:sz w:val="24"/>
              </w:rPr>
              <w:t>27</w:t>
            </w:r>
          </w:p>
        </w:tc>
        <w:tc>
          <w:tcPr>
            <w:tcW w:w="2231"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工作频率</w:t>
            </w:r>
          </w:p>
        </w:tc>
        <w:tc>
          <w:tcPr>
            <w:tcW w:w="2568" w:type="dxa"/>
            <w:vAlign w:val="center"/>
          </w:tcPr>
          <w:p>
            <w:pPr>
              <w:adjustRightInd w:val="0"/>
              <w:spacing w:line="360" w:lineRule="auto"/>
              <w:jc w:val="center"/>
              <w:rPr>
                <w:rFonts w:eastAsia="仿宋_GB2312"/>
                <w:kern w:val="0"/>
                <w:sz w:val="24"/>
              </w:rPr>
            </w:pPr>
            <w:r>
              <w:rPr>
                <w:rFonts w:eastAsia="仿宋_GB2312"/>
                <w:kern w:val="0"/>
                <w:sz w:val="24"/>
              </w:rPr>
              <w:t>3.5</w:t>
            </w:r>
          </w:p>
        </w:tc>
        <w:tc>
          <w:tcPr>
            <w:tcW w:w="2231" w:type="dxa"/>
          </w:tcPr>
          <w:p>
            <w:pPr>
              <w:adjustRightInd w:val="0"/>
              <w:spacing w:line="360" w:lineRule="auto"/>
              <w:jc w:val="center"/>
              <w:rPr>
                <w:rFonts w:eastAsia="仿宋_GB2312"/>
                <w:kern w:val="0"/>
                <w:sz w:val="24"/>
              </w:rPr>
            </w:pPr>
            <w:r>
              <w:rPr>
                <w:rFonts w:hint="eastAsia" w:eastAsia="仿宋_GB2312"/>
                <w:kern w:val="0"/>
                <w:sz w:val="24"/>
              </w:rPr>
              <w:t>GHz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本市区域面积</w:t>
            </w:r>
          </w:p>
        </w:tc>
        <w:tc>
          <w:tcPr>
            <w:tcW w:w="2568" w:type="dxa"/>
            <w:vAlign w:val="center"/>
          </w:tcPr>
          <w:p>
            <w:pPr>
              <w:adjustRightInd w:val="0"/>
              <w:spacing w:line="360" w:lineRule="auto"/>
              <w:jc w:val="center"/>
              <w:rPr>
                <w:rFonts w:eastAsia="仿宋_GB2312"/>
                <w:kern w:val="0"/>
                <w:sz w:val="24"/>
              </w:rPr>
            </w:pPr>
            <w:r>
              <w:rPr>
                <w:rFonts w:eastAsia="仿宋_GB2312"/>
                <w:kern w:val="0"/>
                <w:sz w:val="24"/>
              </w:rPr>
              <w:t>2000</w:t>
            </w:r>
          </w:p>
        </w:tc>
        <w:tc>
          <w:tcPr>
            <w:tcW w:w="2231" w:type="dxa"/>
          </w:tcPr>
          <w:p>
            <w:pPr>
              <w:adjustRightInd w:val="0"/>
              <w:spacing w:line="360" w:lineRule="auto"/>
              <w:jc w:val="center"/>
              <w:rPr>
                <w:rFonts w:eastAsia="仿宋_GB2312"/>
              </w:rPr>
            </w:pPr>
            <w:r>
              <w:rPr>
                <w:rFonts w:hint="eastAsia" w:eastAsia="仿宋_GB2312"/>
                <w:kern w:val="0"/>
                <w:sz w:val="24"/>
              </w:rPr>
              <w:t>km</w:t>
            </w:r>
            <w:r>
              <w:rPr>
                <w:rFonts w:hint="eastAsia" w:eastAsia="仿宋_GB2312"/>
                <w:kern w:val="0"/>
                <w:sz w:val="24"/>
                <w:vertAlign w:val="superscript"/>
              </w:rPr>
              <w:t>2</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表1-4 上行容量计算参数规划</w:t>
      </w:r>
    </w:p>
    <w:tbl>
      <w:tblPr>
        <w:tblStyle w:val="20"/>
        <w:tblW w:w="81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94"/>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261"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261" w:type="dxa"/>
            <w:vAlign w:val="center"/>
          </w:tcPr>
          <w:p>
            <w:pPr>
              <w:adjustRightInd w:val="0"/>
              <w:spacing w:line="360" w:lineRule="auto"/>
              <w:jc w:val="center"/>
              <w:rPr>
                <w:rFonts w:eastAsia="仿宋_GB2312"/>
                <w:kern w:val="0"/>
                <w:sz w:val="24"/>
              </w:rPr>
            </w:pPr>
            <w:r>
              <w:rPr>
                <w:rFonts w:eastAsia="仿宋_GB2312"/>
                <w:kern w:val="0"/>
                <w:sz w:val="24"/>
              </w:rPr>
              <w:t>64QAM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261" w:type="dxa"/>
            <w:vAlign w:val="center"/>
          </w:tcPr>
          <w:p>
            <w:pPr>
              <w:adjustRightInd w:val="0"/>
              <w:spacing w:line="360" w:lineRule="auto"/>
              <w:jc w:val="center"/>
              <w:rPr>
                <w:rFonts w:eastAsia="仿宋_GB2312"/>
                <w:kern w:val="0"/>
                <w:sz w:val="24"/>
              </w:rPr>
            </w:pPr>
            <w:r>
              <w:rPr>
                <w:rFonts w:eastAsia="仿宋_GB2312"/>
                <w:kern w:val="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μ</w:t>
            </w:r>
          </w:p>
        </w:tc>
        <w:tc>
          <w:tcPr>
            <w:tcW w:w="4261" w:type="dxa"/>
            <w:vAlign w:val="center"/>
          </w:tcPr>
          <w:p>
            <w:pPr>
              <w:adjustRightInd w:val="0"/>
              <w:spacing w:line="360" w:lineRule="auto"/>
              <w:jc w:val="center"/>
              <w:rPr>
                <w:rFonts w:eastAsia="仿宋_GB2312"/>
                <w:kern w:val="0"/>
                <w:sz w:val="24"/>
              </w:rPr>
            </w:pPr>
            <w:r>
              <w:rPr>
                <w:rFonts w:eastAsia="仿宋_GB2312"/>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261" w:type="dxa"/>
            <w:vAlign w:val="center"/>
          </w:tcPr>
          <w:p>
            <w:pPr>
              <w:adjustRightInd w:val="0"/>
              <w:spacing w:line="360" w:lineRule="auto"/>
              <w:jc w:val="center"/>
              <w:rPr>
                <w:rFonts w:eastAsia="仿宋_GB2312"/>
                <w:kern w:val="0"/>
                <w:sz w:val="24"/>
              </w:rPr>
            </w:pPr>
            <w:r>
              <w:rPr>
                <w:rFonts w:eastAsia="仿宋_GB2312"/>
                <w:kern w:val="0"/>
                <w:sz w:val="24"/>
              </w:rPr>
              <w:t>11200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261" w:type="dxa"/>
            <w:vAlign w:val="center"/>
          </w:tcPr>
          <w:p>
            <w:pPr>
              <w:adjustRightInd w:val="0"/>
              <w:spacing w:line="360" w:lineRule="auto"/>
              <w:jc w:val="center"/>
              <w:rPr>
                <w:rFonts w:eastAsia="仿宋_GB2312"/>
                <w:kern w:val="0"/>
                <w:sz w:val="24"/>
              </w:rPr>
            </w:pPr>
            <w:r>
              <w:rPr>
                <w:rFonts w:eastAsia="仿宋_GB2312"/>
                <w:kern w:val="0"/>
                <w:sz w:val="24"/>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S时隙中上行符号数</w:t>
            </w:r>
          </w:p>
        </w:tc>
        <w:tc>
          <w:tcPr>
            <w:tcW w:w="4261" w:type="dxa"/>
            <w:vAlign w:val="center"/>
          </w:tcPr>
          <w:p>
            <w:pPr>
              <w:adjustRightInd w:val="0"/>
              <w:spacing w:line="360" w:lineRule="auto"/>
              <w:jc w:val="center"/>
              <w:rPr>
                <w:rFonts w:eastAsia="仿宋_GB2312"/>
                <w:kern w:val="0"/>
                <w:sz w:val="24"/>
              </w:rPr>
            </w:pPr>
            <w:r>
              <w:rPr>
                <w:rFonts w:eastAsia="仿宋_GB2312"/>
                <w:kern w:val="0"/>
                <w:sz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261" w:type="dxa"/>
            <w:vAlign w:val="center"/>
          </w:tcPr>
          <w:p>
            <w:pPr>
              <w:adjustRightInd w:val="0"/>
              <w:spacing w:line="360" w:lineRule="auto"/>
              <w:jc w:val="center"/>
              <w:rPr>
                <w:rFonts w:eastAsia="仿宋_GB2312"/>
                <w:kern w:val="0"/>
                <w:sz w:val="24"/>
              </w:rPr>
            </w:pPr>
            <w:r>
              <w:rPr>
                <w:rFonts w:eastAsia="仿宋_GB2312"/>
                <w:kern w:val="0"/>
                <w:sz w:val="24"/>
              </w:rPr>
              <w:t>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261" w:type="dxa"/>
            <w:vAlign w:val="center"/>
          </w:tcPr>
          <w:p>
            <w:pPr>
              <w:adjustRightInd w:val="0"/>
              <w:spacing w:line="360" w:lineRule="auto"/>
              <w:jc w:val="center"/>
              <w:rPr>
                <w:rFonts w:eastAsia="仿宋_GB2312"/>
                <w:kern w:val="0"/>
                <w:sz w:val="24"/>
              </w:rPr>
            </w:pPr>
            <w:r>
              <w:rPr>
                <w:rFonts w:eastAsia="仿宋_GB2312"/>
                <w:kern w:val="0"/>
                <w:sz w:val="24"/>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261" w:type="dxa"/>
            <w:vAlign w:val="center"/>
          </w:tcPr>
          <w:p>
            <w:pPr>
              <w:adjustRightInd w:val="0"/>
              <w:spacing w:line="360" w:lineRule="auto"/>
              <w:jc w:val="center"/>
              <w:rPr>
                <w:rFonts w:eastAsia="仿宋_GB2312"/>
                <w:kern w:val="0"/>
                <w:sz w:val="24"/>
              </w:rPr>
            </w:pPr>
            <w:r>
              <w:rPr>
                <w:rFonts w:eastAsia="仿宋_GB2312"/>
                <w:kern w:val="0"/>
                <w:sz w:val="24"/>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261" w:type="dxa"/>
            <w:vAlign w:val="center"/>
          </w:tcPr>
          <w:p>
            <w:pPr>
              <w:adjustRightInd w:val="0"/>
              <w:spacing w:line="360" w:lineRule="auto"/>
              <w:jc w:val="center"/>
              <w:rPr>
                <w:rFonts w:eastAsia="仿宋_GB2312"/>
                <w:kern w:val="0"/>
                <w:sz w:val="24"/>
              </w:rPr>
            </w:pPr>
            <w:r>
              <w:rPr>
                <w:rFonts w:eastAsia="仿宋_GB2312"/>
                <w:kern w:val="0"/>
                <w:sz w:val="24"/>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261" w:type="dxa"/>
            <w:vAlign w:val="center"/>
          </w:tcPr>
          <w:p>
            <w:pPr>
              <w:adjustRightInd w:val="0"/>
              <w:spacing w:line="360" w:lineRule="auto"/>
              <w:jc w:val="center"/>
              <w:rPr>
                <w:rFonts w:eastAsia="仿宋_GB2312"/>
                <w:kern w:val="0"/>
                <w:sz w:val="24"/>
              </w:rPr>
            </w:pPr>
            <w:r>
              <w:rPr>
                <w:rFonts w:eastAsia="仿宋_GB2312"/>
                <w:kern w:val="0"/>
                <w:sz w:val="24"/>
              </w:rPr>
              <w:t>1300</w:t>
            </w:r>
            <w:r>
              <w:rPr>
                <w:rFonts w:hint="eastAsia" w:eastAsia="仿宋_GB2312"/>
                <w:kern w:val="0"/>
                <w:sz w:val="24"/>
              </w:rPr>
              <w:t>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261" w:type="dxa"/>
            <w:vAlign w:val="center"/>
          </w:tcPr>
          <w:p>
            <w:pPr>
              <w:adjustRightInd w:val="0"/>
              <w:spacing w:line="360" w:lineRule="auto"/>
              <w:jc w:val="center"/>
              <w:rPr>
                <w:rFonts w:eastAsia="仿宋_GB2312"/>
                <w:kern w:val="0"/>
                <w:sz w:val="24"/>
              </w:rPr>
            </w:pPr>
            <w:r>
              <w:rPr>
                <w:rFonts w:eastAsia="仿宋_GB2312"/>
                <w:kern w:val="0"/>
                <w:sz w:val="24"/>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上行速率转化因子</w:t>
            </w:r>
          </w:p>
        </w:tc>
        <w:tc>
          <w:tcPr>
            <w:tcW w:w="4261" w:type="dxa"/>
            <w:vAlign w:val="center"/>
          </w:tcPr>
          <w:p>
            <w:pPr>
              <w:adjustRightInd w:val="0"/>
              <w:spacing w:line="360" w:lineRule="auto"/>
              <w:jc w:val="center"/>
              <w:rPr>
                <w:rFonts w:eastAsia="仿宋_GB2312"/>
                <w:kern w:val="0"/>
                <w:sz w:val="24"/>
              </w:rPr>
            </w:pPr>
            <w:r>
              <w:rPr>
                <w:rFonts w:eastAsia="仿宋_GB2312"/>
                <w:kern w:val="0"/>
                <w:sz w:val="24"/>
              </w:rPr>
              <w:t>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261" w:type="dxa"/>
            <w:vAlign w:val="center"/>
          </w:tcPr>
          <w:p>
            <w:pPr>
              <w:adjustRightInd w:val="0"/>
              <w:spacing w:line="360" w:lineRule="auto"/>
              <w:jc w:val="center"/>
              <w:rPr>
                <w:rFonts w:eastAsia="仿宋_GB2312"/>
                <w:kern w:val="0"/>
                <w:sz w:val="24"/>
              </w:rPr>
            </w:pPr>
            <w:r>
              <w:rPr>
                <w:rFonts w:eastAsia="仿宋_GB2312"/>
                <w:kern w:val="0"/>
                <w:sz w:val="24"/>
              </w:rPr>
              <w:t>0.12</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表1-5 下行容量计算参数规划</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148"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256QAM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μ</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11200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S时隙中下行符号数</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1300万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下行速率转化因子</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0.12</w:t>
            </w:r>
          </w:p>
        </w:tc>
      </w:tr>
    </w:tbl>
    <w:p>
      <w:pPr>
        <w:adjustRightInd w:val="0"/>
        <w:spacing w:line="360" w:lineRule="auto"/>
        <w:jc w:val="center"/>
        <w:rPr>
          <w:rFonts w:eastAsia="仿宋_GB2312"/>
          <w:sz w:val="24"/>
        </w:rPr>
      </w:pPr>
    </w:p>
    <w:p>
      <w:pPr>
        <w:adjustRightInd w:val="0"/>
        <w:spacing w:line="360" w:lineRule="auto"/>
        <w:jc w:val="center"/>
        <w:rPr>
          <w:rFonts w:eastAsia="仿宋_GB2312"/>
          <w:sz w:val="24"/>
        </w:rPr>
      </w:pPr>
      <w:r>
        <w:rPr>
          <w:rFonts w:hint="eastAsia" w:eastAsia="仿宋_GB2312"/>
          <w:sz w:val="24"/>
        </w:rPr>
        <w:t>表1-6 无线综合参数规划</w:t>
      </w:r>
    </w:p>
    <w:tbl>
      <w:tblPr>
        <w:tblStyle w:val="20"/>
        <w:tblW w:w="84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01"/>
        <w:gridCol w:w="3240"/>
        <w:gridCol w:w="18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301"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240"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859"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3301" w:type="dxa"/>
          </w:tcPr>
          <w:p>
            <w:pPr>
              <w:adjustRightInd w:val="0"/>
              <w:spacing w:line="360" w:lineRule="auto"/>
              <w:jc w:val="center"/>
              <w:rPr>
                <w:rFonts w:eastAsia="仿宋_GB2312"/>
                <w:kern w:val="0"/>
                <w:sz w:val="24"/>
              </w:rPr>
            </w:pPr>
            <w:r>
              <w:rPr>
                <w:rFonts w:hint="eastAsia" w:eastAsia="仿宋_GB2312"/>
                <w:kern w:val="0"/>
                <w:sz w:val="24"/>
              </w:rPr>
              <w:t>上行覆盖规划站点数目</w:t>
            </w:r>
          </w:p>
        </w:tc>
        <w:tc>
          <w:tcPr>
            <w:tcW w:w="3240" w:type="dxa"/>
            <w:vAlign w:val="center"/>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859"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3301" w:type="dxa"/>
          </w:tcPr>
          <w:p>
            <w:pPr>
              <w:adjustRightInd w:val="0"/>
              <w:spacing w:line="360" w:lineRule="auto"/>
              <w:jc w:val="center"/>
              <w:rPr>
                <w:rFonts w:eastAsia="仿宋_GB2312"/>
                <w:kern w:val="0"/>
                <w:sz w:val="24"/>
              </w:rPr>
            </w:pPr>
            <w:r>
              <w:rPr>
                <w:rFonts w:hint="eastAsia" w:eastAsia="仿宋_GB2312"/>
                <w:kern w:val="0"/>
                <w:sz w:val="24"/>
              </w:rPr>
              <w:t>下行覆盖规划站点数目</w:t>
            </w:r>
          </w:p>
        </w:tc>
        <w:tc>
          <w:tcPr>
            <w:tcW w:w="3240" w:type="dxa"/>
            <w:vAlign w:val="center"/>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859"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301" w:type="dxa"/>
          </w:tcPr>
          <w:p>
            <w:pPr>
              <w:adjustRightInd w:val="0"/>
              <w:spacing w:line="360" w:lineRule="auto"/>
              <w:jc w:val="center"/>
              <w:rPr>
                <w:rFonts w:eastAsia="仿宋_GB2312"/>
                <w:kern w:val="0"/>
                <w:sz w:val="24"/>
              </w:rPr>
            </w:pPr>
            <w:r>
              <w:rPr>
                <w:rFonts w:hint="eastAsia" w:eastAsia="仿宋_GB2312"/>
                <w:kern w:val="0"/>
                <w:sz w:val="24"/>
              </w:rPr>
              <w:t>热点区域扩容比例</w:t>
            </w:r>
          </w:p>
        </w:tc>
        <w:tc>
          <w:tcPr>
            <w:tcW w:w="3240" w:type="dxa"/>
            <w:vAlign w:val="center"/>
          </w:tcPr>
          <w:p>
            <w:pPr>
              <w:widowControl/>
              <w:jc w:val="center"/>
              <w:textAlignment w:val="center"/>
              <w:rPr>
                <w:rFonts w:eastAsia="仿宋_GB2312"/>
                <w:kern w:val="0"/>
                <w:sz w:val="24"/>
              </w:rPr>
            </w:pPr>
            <w:r>
              <w:rPr>
                <w:rFonts w:eastAsia="仿宋_GB2312"/>
                <w:kern w:val="0"/>
                <w:sz w:val="24"/>
              </w:rPr>
              <w:t>1.4</w:t>
            </w:r>
          </w:p>
        </w:tc>
        <w:tc>
          <w:tcPr>
            <w:tcW w:w="1859"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301" w:type="dxa"/>
          </w:tcPr>
          <w:p>
            <w:pPr>
              <w:adjustRightInd w:val="0"/>
              <w:spacing w:line="360" w:lineRule="auto"/>
              <w:jc w:val="center"/>
              <w:rPr>
                <w:rFonts w:eastAsia="仿宋_GB2312"/>
                <w:kern w:val="0"/>
                <w:sz w:val="24"/>
              </w:rPr>
            </w:pPr>
            <w:r>
              <w:rPr>
                <w:rFonts w:hint="eastAsia" w:eastAsia="仿宋_GB2312"/>
                <w:kern w:val="0"/>
                <w:sz w:val="24"/>
              </w:rPr>
              <w:t>4G小区覆盖半径</w:t>
            </w:r>
          </w:p>
        </w:tc>
        <w:tc>
          <w:tcPr>
            <w:tcW w:w="3240" w:type="dxa"/>
            <w:vAlign w:val="center"/>
          </w:tcPr>
          <w:p>
            <w:pPr>
              <w:widowControl/>
              <w:jc w:val="center"/>
              <w:textAlignment w:val="center"/>
              <w:rPr>
                <w:rFonts w:eastAsia="仿宋_GB2312"/>
                <w:kern w:val="0"/>
                <w:sz w:val="24"/>
              </w:rPr>
            </w:pPr>
            <w:r>
              <w:rPr>
                <w:rFonts w:eastAsia="仿宋_GB2312"/>
                <w:kern w:val="0"/>
                <w:sz w:val="24"/>
              </w:rPr>
              <w:t>0.65</w:t>
            </w:r>
          </w:p>
        </w:tc>
        <w:tc>
          <w:tcPr>
            <w:tcW w:w="1859" w:type="dxa"/>
          </w:tcPr>
          <w:p>
            <w:pPr>
              <w:adjustRightInd w:val="0"/>
              <w:spacing w:line="360" w:lineRule="auto"/>
              <w:jc w:val="center"/>
              <w:rPr>
                <w:rFonts w:eastAsia="仿宋_GB2312"/>
                <w:kern w:val="0"/>
                <w:sz w:val="24"/>
              </w:rPr>
            </w:pPr>
            <w:r>
              <w:rPr>
                <w:rFonts w:hint="eastAsia" w:eastAsia="仿宋_GB2312"/>
                <w:kern w:val="0"/>
                <w:sz w:val="24"/>
              </w:rPr>
              <w:t>km</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表1-7 5G承载网计算参数规划</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60"/>
        <w:gridCol w:w="2989"/>
        <w:gridCol w:w="2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tcPr>
          <w:p>
            <w:pPr>
              <w:autoSpaceDE w:val="0"/>
              <w:autoSpaceDN w:val="0"/>
              <w:adjustRightInd w:val="0"/>
              <w:spacing w:line="360" w:lineRule="auto"/>
              <w:jc w:val="center"/>
              <w:rPr>
                <w:rFonts w:eastAsia="仿宋_GB2312"/>
                <w:kern w:val="0"/>
                <w:sz w:val="24"/>
              </w:rPr>
            </w:pPr>
            <w:r>
              <w:rPr>
                <w:rFonts w:eastAsia="仿宋_GB2312"/>
                <w:kern w:val="0"/>
                <w:sz w:val="24"/>
              </w:rPr>
              <w:t>参数名</w:t>
            </w:r>
          </w:p>
        </w:tc>
        <w:tc>
          <w:tcPr>
            <w:tcW w:w="2989" w:type="dxa"/>
          </w:tcPr>
          <w:p>
            <w:pPr>
              <w:autoSpaceDE w:val="0"/>
              <w:autoSpaceDN w:val="0"/>
              <w:adjustRightInd w:val="0"/>
              <w:spacing w:line="360" w:lineRule="auto"/>
              <w:jc w:val="center"/>
              <w:rPr>
                <w:rFonts w:eastAsia="仿宋_GB2312"/>
                <w:kern w:val="0"/>
                <w:sz w:val="24"/>
              </w:rPr>
            </w:pPr>
            <w:r>
              <w:rPr>
                <w:rFonts w:eastAsia="仿宋_GB2312"/>
                <w:kern w:val="0"/>
                <w:sz w:val="24"/>
              </w:rPr>
              <w:t>取值</w:t>
            </w:r>
          </w:p>
        </w:tc>
        <w:tc>
          <w:tcPr>
            <w:tcW w:w="2347" w:type="dxa"/>
          </w:tcPr>
          <w:p>
            <w:pPr>
              <w:autoSpaceDE w:val="0"/>
              <w:autoSpaceDN w:val="0"/>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tcPr>
          <w:p>
            <w:pPr>
              <w:autoSpaceDE w:val="0"/>
              <w:autoSpaceDN w:val="0"/>
              <w:adjustRightInd w:val="0"/>
              <w:spacing w:line="360" w:lineRule="auto"/>
              <w:jc w:val="center"/>
              <w:rPr>
                <w:rFonts w:eastAsia="仿宋_GB2312"/>
                <w:kern w:val="0"/>
                <w:sz w:val="24"/>
              </w:rPr>
            </w:pPr>
            <w:r>
              <w:rPr>
                <w:rFonts w:eastAsia="仿宋_GB2312"/>
                <w:kern w:val="0"/>
                <w:sz w:val="24"/>
              </w:rPr>
              <w:t>4G单站吞吐量均值</w:t>
            </w:r>
          </w:p>
        </w:tc>
        <w:tc>
          <w:tcPr>
            <w:tcW w:w="2989" w:type="dxa"/>
            <w:vAlign w:val="center"/>
          </w:tcPr>
          <w:p>
            <w:pPr>
              <w:adjustRightInd w:val="0"/>
              <w:spacing w:line="360" w:lineRule="auto"/>
              <w:jc w:val="center"/>
              <w:rPr>
                <w:rFonts w:eastAsia="仿宋_GB2312"/>
                <w:kern w:val="0"/>
                <w:sz w:val="24"/>
              </w:rPr>
            </w:pPr>
            <w:r>
              <w:rPr>
                <w:rFonts w:eastAsia="仿宋_GB2312"/>
                <w:kern w:val="0"/>
                <w:sz w:val="24"/>
              </w:rPr>
              <w:t>220</w:t>
            </w:r>
          </w:p>
        </w:tc>
        <w:tc>
          <w:tcPr>
            <w:tcW w:w="2347" w:type="dxa"/>
          </w:tcPr>
          <w:p>
            <w:pPr>
              <w:autoSpaceDE w:val="0"/>
              <w:autoSpaceDN w:val="0"/>
              <w:adjustRightInd w:val="0"/>
              <w:spacing w:line="360" w:lineRule="auto"/>
              <w:jc w:val="center"/>
              <w:rPr>
                <w:rFonts w:eastAsia="仿宋_GB2312"/>
                <w:sz w:val="24"/>
              </w:rPr>
            </w:pPr>
            <w:r>
              <w:rPr>
                <w:rFonts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tcPr>
          <w:p>
            <w:pPr>
              <w:autoSpaceDE w:val="0"/>
              <w:autoSpaceDN w:val="0"/>
              <w:adjustRightInd w:val="0"/>
              <w:spacing w:line="360" w:lineRule="auto"/>
              <w:jc w:val="center"/>
              <w:rPr>
                <w:rFonts w:eastAsia="仿宋_GB2312"/>
                <w:kern w:val="0"/>
                <w:sz w:val="24"/>
              </w:rPr>
            </w:pPr>
            <w:r>
              <w:rPr>
                <w:rFonts w:eastAsia="仿宋_GB2312"/>
                <w:kern w:val="0"/>
                <w:sz w:val="24"/>
              </w:rPr>
              <w:t>4G MIMO单站三扇区吞吐量</w:t>
            </w:r>
          </w:p>
        </w:tc>
        <w:tc>
          <w:tcPr>
            <w:tcW w:w="2989" w:type="dxa"/>
            <w:vAlign w:val="center"/>
          </w:tcPr>
          <w:p>
            <w:pPr>
              <w:adjustRightInd w:val="0"/>
              <w:spacing w:line="360" w:lineRule="auto"/>
              <w:jc w:val="center"/>
              <w:rPr>
                <w:rFonts w:eastAsia="仿宋_GB2312"/>
                <w:kern w:val="0"/>
                <w:sz w:val="24"/>
              </w:rPr>
            </w:pPr>
            <w:r>
              <w:rPr>
                <w:rFonts w:eastAsia="仿宋_GB2312"/>
                <w:kern w:val="0"/>
                <w:sz w:val="24"/>
              </w:rPr>
              <w:t>700</w:t>
            </w:r>
          </w:p>
        </w:tc>
        <w:tc>
          <w:tcPr>
            <w:tcW w:w="2347" w:type="dxa"/>
          </w:tcPr>
          <w:p>
            <w:pPr>
              <w:autoSpaceDE w:val="0"/>
              <w:autoSpaceDN w:val="0"/>
              <w:adjustRightInd w:val="0"/>
              <w:spacing w:line="360" w:lineRule="auto"/>
              <w:jc w:val="center"/>
              <w:rPr>
                <w:rFonts w:eastAsia="仿宋_GB2312"/>
                <w:sz w:val="24"/>
              </w:rPr>
            </w:pPr>
            <w:r>
              <w:rPr>
                <w:rFonts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5G低频站吞吐量均值</w:t>
            </w:r>
          </w:p>
        </w:tc>
        <w:tc>
          <w:tcPr>
            <w:tcW w:w="2989" w:type="dxa"/>
            <w:vAlign w:val="center"/>
          </w:tcPr>
          <w:p>
            <w:pPr>
              <w:adjustRightInd w:val="0"/>
              <w:spacing w:line="360" w:lineRule="auto"/>
              <w:jc w:val="center"/>
              <w:rPr>
                <w:rFonts w:eastAsia="仿宋_GB2312"/>
                <w:kern w:val="0"/>
                <w:sz w:val="24"/>
              </w:rPr>
            </w:pPr>
            <w:r>
              <w:rPr>
                <w:rFonts w:hint="eastAsia" w:eastAsia="仿宋_GB2312"/>
                <w:kern w:val="0"/>
                <w:sz w:val="24"/>
              </w:rPr>
              <w:t>根据容量计算结果取值</w:t>
            </w:r>
          </w:p>
        </w:tc>
        <w:tc>
          <w:tcPr>
            <w:tcW w:w="2347" w:type="dxa"/>
          </w:tcPr>
          <w:p>
            <w:pPr>
              <w:autoSpaceDE w:val="0"/>
              <w:autoSpaceDN w:val="0"/>
              <w:adjustRightInd w:val="0"/>
              <w:spacing w:line="360" w:lineRule="auto"/>
              <w:jc w:val="center"/>
              <w:rPr>
                <w:rFonts w:eastAsia="仿宋_GB2312"/>
                <w:kern w:val="0"/>
                <w:sz w:val="24"/>
              </w:rPr>
            </w:pPr>
            <w:r>
              <w:rPr>
                <w:rFonts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tcPr>
          <w:p>
            <w:pPr>
              <w:autoSpaceDE w:val="0"/>
              <w:autoSpaceDN w:val="0"/>
              <w:adjustRightInd w:val="0"/>
              <w:spacing w:line="360" w:lineRule="auto"/>
              <w:jc w:val="center"/>
              <w:rPr>
                <w:rFonts w:eastAsia="仿宋_GB2312"/>
                <w:kern w:val="0"/>
                <w:sz w:val="24"/>
              </w:rPr>
            </w:pPr>
            <w:r>
              <w:rPr>
                <w:rFonts w:eastAsia="仿宋_GB2312"/>
                <w:kern w:val="0"/>
                <w:sz w:val="24"/>
              </w:rPr>
              <w:t>5G低频站吞吐量峰值</w:t>
            </w:r>
          </w:p>
        </w:tc>
        <w:tc>
          <w:tcPr>
            <w:tcW w:w="2989" w:type="dxa"/>
            <w:vAlign w:val="center"/>
          </w:tcPr>
          <w:p>
            <w:pPr>
              <w:adjustRightInd w:val="0"/>
              <w:spacing w:line="360" w:lineRule="auto"/>
              <w:jc w:val="center"/>
              <w:rPr>
                <w:rFonts w:eastAsia="仿宋_GB2312"/>
                <w:kern w:val="0"/>
                <w:sz w:val="24"/>
              </w:rPr>
            </w:pPr>
            <w:r>
              <w:rPr>
                <w:rFonts w:hint="eastAsia" w:eastAsia="仿宋_GB2312"/>
                <w:kern w:val="0"/>
                <w:sz w:val="24"/>
              </w:rPr>
              <w:t>根据容量计算结果取值</w:t>
            </w:r>
          </w:p>
        </w:tc>
        <w:tc>
          <w:tcPr>
            <w:tcW w:w="2347" w:type="dxa"/>
          </w:tcPr>
          <w:p>
            <w:pPr>
              <w:autoSpaceDE w:val="0"/>
              <w:autoSpaceDN w:val="0"/>
              <w:adjustRightInd w:val="0"/>
              <w:spacing w:line="360" w:lineRule="auto"/>
              <w:jc w:val="center"/>
              <w:rPr>
                <w:rFonts w:eastAsia="仿宋_GB2312"/>
                <w:kern w:val="0"/>
                <w:sz w:val="24"/>
              </w:rPr>
            </w:pPr>
            <w:r>
              <w:rPr>
                <w:rFonts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4G基站数</w:t>
            </w:r>
          </w:p>
        </w:tc>
        <w:tc>
          <w:tcPr>
            <w:tcW w:w="2989" w:type="dxa"/>
            <w:vAlign w:val="center"/>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2347" w:type="dxa"/>
          </w:tcPr>
          <w:p>
            <w:pPr>
              <w:autoSpaceDE w:val="0"/>
              <w:autoSpaceDN w:val="0"/>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5G基站数</w:t>
            </w:r>
          </w:p>
        </w:tc>
        <w:tc>
          <w:tcPr>
            <w:tcW w:w="2989" w:type="dxa"/>
            <w:vAlign w:val="center"/>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2347" w:type="dxa"/>
          </w:tcPr>
          <w:p>
            <w:pPr>
              <w:autoSpaceDE w:val="0"/>
              <w:autoSpaceDN w:val="0"/>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接入层4/5G站点比例</w:t>
            </w:r>
          </w:p>
        </w:tc>
        <w:tc>
          <w:tcPr>
            <w:tcW w:w="2989" w:type="dxa"/>
            <w:vAlign w:val="center"/>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2347" w:type="dxa"/>
          </w:tcPr>
          <w:p>
            <w:pPr>
              <w:autoSpaceDE w:val="0"/>
              <w:autoSpaceDN w:val="0"/>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接入环上接入5G设备数</w:t>
            </w:r>
            <w:r>
              <w:rPr>
                <w:rFonts w:hint="eastAsia" w:eastAsia="仿宋_GB2312"/>
                <w:kern w:val="0"/>
                <w:sz w:val="24"/>
              </w:rPr>
              <w:t>/同类型站点数</w:t>
            </w:r>
          </w:p>
        </w:tc>
        <w:tc>
          <w:tcPr>
            <w:tcW w:w="2989" w:type="dxa"/>
            <w:vAlign w:val="center"/>
          </w:tcPr>
          <w:p>
            <w:pPr>
              <w:adjustRightInd w:val="0"/>
              <w:spacing w:line="360" w:lineRule="auto"/>
              <w:jc w:val="center"/>
              <w:rPr>
                <w:rFonts w:eastAsia="仿宋_GB2312"/>
                <w:kern w:val="0"/>
                <w:sz w:val="24"/>
              </w:rPr>
            </w:pPr>
            <w:r>
              <w:rPr>
                <w:rFonts w:eastAsia="仿宋_GB2312"/>
                <w:kern w:val="0"/>
                <w:sz w:val="24"/>
              </w:rPr>
              <w:t>4</w:t>
            </w:r>
          </w:p>
        </w:tc>
        <w:tc>
          <w:tcPr>
            <w:tcW w:w="2347" w:type="dxa"/>
          </w:tcPr>
          <w:p>
            <w:pPr>
              <w:autoSpaceDE w:val="0"/>
              <w:autoSpaceDN w:val="0"/>
              <w:adjustRightInd w:val="0"/>
              <w:spacing w:line="360" w:lineRule="auto"/>
              <w:jc w:val="center"/>
              <w:rPr>
                <w:rFonts w:eastAsia="仿宋_GB2312"/>
                <w:sz w:val="24"/>
              </w:rPr>
            </w:pPr>
            <w:r>
              <w:rPr>
                <w:rFonts w:hint="eastAsia" w:eastAsia="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接入环上接入4G设备数</w:t>
            </w:r>
          </w:p>
        </w:tc>
        <w:tc>
          <w:tcPr>
            <w:tcW w:w="2989" w:type="dxa"/>
            <w:vAlign w:val="center"/>
          </w:tcPr>
          <w:p>
            <w:pPr>
              <w:adjustRightInd w:val="0"/>
              <w:spacing w:line="360" w:lineRule="auto"/>
              <w:jc w:val="center"/>
              <w:rPr>
                <w:rFonts w:eastAsia="仿宋_GB2312"/>
                <w:kern w:val="0"/>
                <w:sz w:val="24"/>
              </w:rPr>
            </w:pPr>
            <w:r>
              <w:rPr>
                <w:rFonts w:eastAsia="仿宋_GB2312"/>
                <w:kern w:val="0"/>
                <w:sz w:val="24"/>
              </w:rPr>
              <w:t>23</w:t>
            </w:r>
          </w:p>
        </w:tc>
        <w:tc>
          <w:tcPr>
            <w:tcW w:w="2347" w:type="dxa"/>
          </w:tcPr>
          <w:p>
            <w:pPr>
              <w:autoSpaceDE w:val="0"/>
              <w:autoSpaceDN w:val="0"/>
              <w:adjustRightInd w:val="0"/>
              <w:spacing w:line="360" w:lineRule="auto"/>
              <w:jc w:val="center"/>
              <w:rPr>
                <w:rFonts w:eastAsia="仿宋_GB2312"/>
                <w:sz w:val="24"/>
              </w:rPr>
            </w:pPr>
            <w:r>
              <w:rPr>
                <w:rFonts w:hint="eastAsia" w:eastAsia="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hint="eastAsia" w:eastAsia="仿宋_GB2312"/>
                <w:kern w:val="0"/>
                <w:sz w:val="24"/>
              </w:rPr>
              <w:t>4G基站带宽预留比</w:t>
            </w:r>
          </w:p>
        </w:tc>
        <w:tc>
          <w:tcPr>
            <w:tcW w:w="2989" w:type="dxa"/>
            <w:vAlign w:val="center"/>
          </w:tcPr>
          <w:p>
            <w:pPr>
              <w:adjustRightInd w:val="0"/>
              <w:spacing w:line="360" w:lineRule="auto"/>
              <w:jc w:val="center"/>
              <w:rPr>
                <w:rFonts w:eastAsia="仿宋_GB2312"/>
                <w:kern w:val="0"/>
                <w:sz w:val="24"/>
              </w:rPr>
            </w:pPr>
            <w:r>
              <w:rPr>
                <w:rFonts w:eastAsia="仿宋_GB2312"/>
                <w:kern w:val="0"/>
                <w:sz w:val="24"/>
              </w:rPr>
              <w:t>0.28</w:t>
            </w:r>
          </w:p>
        </w:tc>
        <w:tc>
          <w:tcPr>
            <w:tcW w:w="2347"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5G基站带宽预留比</w:t>
            </w:r>
          </w:p>
        </w:tc>
        <w:tc>
          <w:tcPr>
            <w:tcW w:w="2989" w:type="dxa"/>
            <w:vAlign w:val="center"/>
          </w:tcPr>
          <w:p>
            <w:pPr>
              <w:adjustRightInd w:val="0"/>
              <w:spacing w:line="360" w:lineRule="auto"/>
              <w:jc w:val="center"/>
              <w:rPr>
                <w:rFonts w:eastAsia="仿宋_GB2312"/>
                <w:kern w:val="0"/>
                <w:sz w:val="24"/>
              </w:rPr>
            </w:pPr>
            <w:r>
              <w:rPr>
                <w:rFonts w:eastAsia="仿宋_GB2312"/>
                <w:kern w:val="0"/>
                <w:sz w:val="24"/>
              </w:rPr>
              <w:t>0.39</w:t>
            </w:r>
          </w:p>
        </w:tc>
        <w:tc>
          <w:tcPr>
            <w:tcW w:w="2347"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4G链路工作带宽占比</w:t>
            </w:r>
          </w:p>
        </w:tc>
        <w:tc>
          <w:tcPr>
            <w:tcW w:w="2989" w:type="dxa"/>
            <w:vAlign w:val="center"/>
          </w:tcPr>
          <w:p>
            <w:pPr>
              <w:adjustRightInd w:val="0"/>
              <w:spacing w:line="360" w:lineRule="auto"/>
              <w:jc w:val="center"/>
              <w:rPr>
                <w:rFonts w:eastAsia="仿宋_GB2312"/>
                <w:kern w:val="0"/>
                <w:sz w:val="24"/>
              </w:rPr>
            </w:pPr>
            <w:r>
              <w:rPr>
                <w:rFonts w:eastAsia="仿宋_GB2312"/>
                <w:kern w:val="0"/>
                <w:sz w:val="24"/>
              </w:rPr>
              <w:t>0.32</w:t>
            </w:r>
          </w:p>
        </w:tc>
        <w:tc>
          <w:tcPr>
            <w:tcW w:w="2347"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单核心层下挂骨干汇聚点数</w:t>
            </w:r>
          </w:p>
        </w:tc>
        <w:tc>
          <w:tcPr>
            <w:tcW w:w="2989" w:type="dxa"/>
            <w:vAlign w:val="center"/>
          </w:tcPr>
          <w:p>
            <w:pPr>
              <w:adjustRightInd w:val="0"/>
              <w:spacing w:line="360" w:lineRule="auto"/>
              <w:jc w:val="center"/>
              <w:rPr>
                <w:rFonts w:eastAsia="仿宋_GB2312"/>
                <w:kern w:val="0"/>
                <w:sz w:val="24"/>
              </w:rPr>
            </w:pPr>
            <w:r>
              <w:rPr>
                <w:rFonts w:eastAsia="仿宋_GB2312"/>
                <w:kern w:val="0"/>
                <w:sz w:val="24"/>
              </w:rPr>
              <w:t>3</w:t>
            </w:r>
          </w:p>
        </w:tc>
        <w:tc>
          <w:tcPr>
            <w:tcW w:w="2347" w:type="dxa"/>
          </w:tcPr>
          <w:p>
            <w:pPr>
              <w:autoSpaceDE w:val="0"/>
              <w:autoSpaceDN w:val="0"/>
              <w:adjustRightInd w:val="0"/>
              <w:spacing w:line="360" w:lineRule="auto"/>
              <w:jc w:val="center"/>
              <w:rPr>
                <w:rFonts w:eastAsia="仿宋_GB2312"/>
                <w:sz w:val="24"/>
              </w:rPr>
            </w:pPr>
            <w:r>
              <w:rPr>
                <w:rFonts w:hint="eastAsia" w:eastAsia="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单骨干汇聚点下挂汇聚环数</w:t>
            </w:r>
          </w:p>
        </w:tc>
        <w:tc>
          <w:tcPr>
            <w:tcW w:w="2989" w:type="dxa"/>
            <w:vAlign w:val="center"/>
          </w:tcPr>
          <w:p>
            <w:pPr>
              <w:adjustRightInd w:val="0"/>
              <w:spacing w:line="360" w:lineRule="auto"/>
              <w:jc w:val="center"/>
              <w:rPr>
                <w:rFonts w:eastAsia="仿宋_GB2312"/>
                <w:kern w:val="0"/>
                <w:sz w:val="24"/>
              </w:rPr>
            </w:pPr>
            <w:r>
              <w:rPr>
                <w:rFonts w:eastAsia="仿宋_GB2312"/>
                <w:kern w:val="0"/>
                <w:sz w:val="24"/>
              </w:rPr>
              <w:t>6</w:t>
            </w:r>
          </w:p>
        </w:tc>
        <w:tc>
          <w:tcPr>
            <w:tcW w:w="2347" w:type="dxa"/>
          </w:tcPr>
          <w:p>
            <w:pPr>
              <w:autoSpaceDE w:val="0"/>
              <w:autoSpaceDN w:val="0"/>
              <w:adjustRightInd w:val="0"/>
              <w:spacing w:line="360" w:lineRule="auto"/>
              <w:jc w:val="center"/>
              <w:rPr>
                <w:rFonts w:eastAsia="仿宋_GB2312"/>
                <w:sz w:val="24"/>
              </w:rPr>
            </w:pPr>
            <w:r>
              <w:rPr>
                <w:rFonts w:hint="eastAsia" w:eastAsia="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单汇聚环下挂接入环数</w:t>
            </w:r>
          </w:p>
        </w:tc>
        <w:tc>
          <w:tcPr>
            <w:tcW w:w="2989" w:type="dxa"/>
            <w:vAlign w:val="center"/>
          </w:tcPr>
          <w:p>
            <w:pPr>
              <w:adjustRightInd w:val="0"/>
              <w:spacing w:line="360" w:lineRule="auto"/>
              <w:jc w:val="center"/>
              <w:rPr>
                <w:rFonts w:eastAsia="仿宋_GB2312"/>
                <w:kern w:val="0"/>
                <w:sz w:val="24"/>
              </w:rPr>
            </w:pPr>
            <w:r>
              <w:rPr>
                <w:rFonts w:eastAsia="仿宋_GB2312"/>
                <w:kern w:val="0"/>
                <w:sz w:val="24"/>
              </w:rPr>
              <w:t>4</w:t>
            </w:r>
          </w:p>
        </w:tc>
        <w:tc>
          <w:tcPr>
            <w:tcW w:w="2347" w:type="dxa"/>
          </w:tcPr>
          <w:p>
            <w:pPr>
              <w:autoSpaceDE w:val="0"/>
              <w:autoSpaceDN w:val="0"/>
              <w:adjustRightInd w:val="0"/>
              <w:spacing w:line="360" w:lineRule="auto"/>
              <w:jc w:val="center"/>
              <w:rPr>
                <w:rFonts w:eastAsia="仿宋_GB2312"/>
                <w:sz w:val="24"/>
              </w:rPr>
            </w:pPr>
            <w:r>
              <w:rPr>
                <w:rFonts w:hint="eastAsia" w:eastAsia="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核心层带宽收敛比</w:t>
            </w:r>
          </w:p>
        </w:tc>
        <w:tc>
          <w:tcPr>
            <w:tcW w:w="2989" w:type="dxa"/>
            <w:vAlign w:val="center"/>
          </w:tcPr>
          <w:p>
            <w:pPr>
              <w:adjustRightInd w:val="0"/>
              <w:spacing w:line="360" w:lineRule="auto"/>
              <w:jc w:val="center"/>
              <w:rPr>
                <w:rFonts w:eastAsia="仿宋_GB2312"/>
                <w:kern w:val="0"/>
                <w:sz w:val="24"/>
              </w:rPr>
            </w:pPr>
            <w:r>
              <w:rPr>
                <w:rFonts w:eastAsia="仿宋_GB2312"/>
                <w:kern w:val="0"/>
                <w:sz w:val="24"/>
              </w:rPr>
              <w:t>0.22</w:t>
            </w:r>
          </w:p>
        </w:tc>
        <w:tc>
          <w:tcPr>
            <w:tcW w:w="2347"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骨干汇聚点带宽收敛比</w:t>
            </w:r>
          </w:p>
        </w:tc>
        <w:tc>
          <w:tcPr>
            <w:tcW w:w="2989" w:type="dxa"/>
            <w:vAlign w:val="center"/>
          </w:tcPr>
          <w:p>
            <w:pPr>
              <w:adjustRightInd w:val="0"/>
              <w:spacing w:line="360" w:lineRule="auto"/>
              <w:jc w:val="center"/>
              <w:rPr>
                <w:rFonts w:eastAsia="仿宋_GB2312"/>
                <w:kern w:val="0"/>
                <w:sz w:val="24"/>
              </w:rPr>
            </w:pPr>
            <w:r>
              <w:rPr>
                <w:rFonts w:eastAsia="仿宋_GB2312"/>
                <w:kern w:val="0"/>
                <w:sz w:val="24"/>
              </w:rPr>
              <w:t>0.37</w:t>
            </w:r>
          </w:p>
        </w:tc>
        <w:tc>
          <w:tcPr>
            <w:tcW w:w="2347"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汇聚环带宽收敛比</w:t>
            </w:r>
          </w:p>
        </w:tc>
        <w:tc>
          <w:tcPr>
            <w:tcW w:w="2989" w:type="dxa"/>
            <w:vAlign w:val="center"/>
          </w:tcPr>
          <w:p>
            <w:pPr>
              <w:adjustRightInd w:val="0"/>
              <w:spacing w:line="360" w:lineRule="auto"/>
              <w:jc w:val="center"/>
              <w:rPr>
                <w:rFonts w:eastAsia="仿宋_GB2312"/>
                <w:kern w:val="0"/>
                <w:sz w:val="24"/>
              </w:rPr>
            </w:pPr>
            <w:r>
              <w:rPr>
                <w:rFonts w:eastAsia="仿宋_GB2312"/>
                <w:kern w:val="0"/>
                <w:sz w:val="24"/>
              </w:rPr>
              <w:t>0.44</w:t>
            </w:r>
          </w:p>
        </w:tc>
        <w:tc>
          <w:tcPr>
            <w:tcW w:w="2347"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hint="eastAsia" w:eastAsia="仿宋_GB2312"/>
                <w:kern w:val="0"/>
                <w:sz w:val="24"/>
              </w:rPr>
              <w:t>4/5G接入设备部署模式</w:t>
            </w:r>
          </w:p>
        </w:tc>
        <w:tc>
          <w:tcPr>
            <w:tcW w:w="2989" w:type="dxa"/>
            <w:vAlign w:val="center"/>
          </w:tcPr>
          <w:p>
            <w:pPr>
              <w:adjustRightInd w:val="0"/>
              <w:spacing w:line="360" w:lineRule="auto"/>
              <w:jc w:val="center"/>
              <w:rPr>
                <w:rFonts w:eastAsia="仿宋_GB2312"/>
                <w:kern w:val="0"/>
                <w:sz w:val="24"/>
              </w:rPr>
            </w:pPr>
            <w:r>
              <w:rPr>
                <w:rFonts w:eastAsia="仿宋_GB2312"/>
                <w:kern w:val="0"/>
                <w:sz w:val="24"/>
              </w:rPr>
              <w:t>4/5G独立接入环</w:t>
            </w:r>
          </w:p>
        </w:tc>
        <w:tc>
          <w:tcPr>
            <w:tcW w:w="2347" w:type="dxa"/>
          </w:tcPr>
          <w:p>
            <w:pPr>
              <w:autoSpaceDE w:val="0"/>
              <w:autoSpaceDN w:val="0"/>
              <w:adjustRightInd w:val="0"/>
              <w:spacing w:line="360" w:lineRule="auto"/>
              <w:jc w:val="center"/>
              <w:rPr>
                <w:rFonts w:eastAsia="仿宋_GB2312"/>
                <w:sz w:val="24"/>
              </w:rPr>
            </w:pPr>
            <w:r>
              <w:rPr>
                <w:rFonts w:hint="eastAsia" w:eastAsia="仿宋_GB2312"/>
                <w:sz w:val="24"/>
              </w:rPr>
              <w:t>/</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表1-8 5GC核心网参数规划</w:t>
      </w:r>
    </w:p>
    <w:tbl>
      <w:tblPr>
        <w:tblStyle w:val="20"/>
        <w:tblW w:w="82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66"/>
        <w:gridCol w:w="3155"/>
        <w:gridCol w:w="1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55"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98"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单VNF占用内存</w:t>
            </w:r>
          </w:p>
        </w:tc>
        <w:tc>
          <w:tcPr>
            <w:tcW w:w="3155" w:type="dxa"/>
            <w:vAlign w:val="center"/>
          </w:tcPr>
          <w:p>
            <w:pPr>
              <w:adjustRightInd w:val="0"/>
              <w:spacing w:line="360" w:lineRule="auto"/>
              <w:jc w:val="center"/>
              <w:rPr>
                <w:rFonts w:eastAsia="仿宋_GB2312"/>
                <w:kern w:val="0"/>
                <w:sz w:val="24"/>
              </w:rPr>
            </w:pPr>
            <w:r>
              <w:rPr>
                <w:rFonts w:eastAsia="仿宋_GB2312"/>
                <w:kern w:val="0"/>
                <w:sz w:val="24"/>
              </w:rPr>
              <w:t>2.6</w:t>
            </w:r>
          </w:p>
        </w:tc>
        <w:tc>
          <w:tcPr>
            <w:tcW w:w="1798"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单VNF占用存储</w:t>
            </w:r>
          </w:p>
        </w:tc>
        <w:tc>
          <w:tcPr>
            <w:tcW w:w="3155" w:type="dxa"/>
            <w:vAlign w:val="center"/>
          </w:tcPr>
          <w:p>
            <w:pPr>
              <w:adjustRightInd w:val="0"/>
              <w:spacing w:line="360" w:lineRule="auto"/>
              <w:jc w:val="center"/>
              <w:rPr>
                <w:rFonts w:eastAsia="仿宋_GB2312"/>
                <w:kern w:val="0"/>
                <w:sz w:val="24"/>
              </w:rPr>
            </w:pPr>
            <w:r>
              <w:rPr>
                <w:rFonts w:eastAsia="仿宋_GB2312"/>
                <w:kern w:val="0"/>
                <w:sz w:val="24"/>
              </w:rPr>
              <w:t>9</w:t>
            </w:r>
          </w:p>
        </w:tc>
        <w:tc>
          <w:tcPr>
            <w:tcW w:w="1798"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单AMF支持站点数目</w:t>
            </w:r>
          </w:p>
        </w:tc>
        <w:tc>
          <w:tcPr>
            <w:tcW w:w="3155" w:type="dxa"/>
            <w:vAlign w:val="center"/>
          </w:tcPr>
          <w:p>
            <w:pPr>
              <w:adjustRightInd w:val="0"/>
              <w:spacing w:line="360" w:lineRule="auto"/>
              <w:jc w:val="center"/>
              <w:rPr>
                <w:rFonts w:eastAsia="仿宋_GB2312"/>
                <w:kern w:val="0"/>
                <w:sz w:val="24"/>
              </w:rPr>
            </w:pPr>
            <w:r>
              <w:rPr>
                <w:rFonts w:eastAsia="仿宋_GB2312"/>
                <w:kern w:val="0"/>
                <w:sz w:val="24"/>
              </w:rPr>
              <w:t>850</w:t>
            </w:r>
          </w:p>
        </w:tc>
        <w:tc>
          <w:tcPr>
            <w:tcW w:w="1798"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单UPF支持站点数目</w:t>
            </w:r>
          </w:p>
        </w:tc>
        <w:tc>
          <w:tcPr>
            <w:tcW w:w="3155" w:type="dxa"/>
            <w:vAlign w:val="center"/>
          </w:tcPr>
          <w:p>
            <w:pPr>
              <w:adjustRightInd w:val="0"/>
              <w:spacing w:line="360" w:lineRule="auto"/>
              <w:jc w:val="center"/>
              <w:rPr>
                <w:rFonts w:eastAsia="仿宋_GB2312"/>
                <w:kern w:val="0"/>
                <w:sz w:val="24"/>
              </w:rPr>
            </w:pPr>
            <w:r>
              <w:rPr>
                <w:rFonts w:eastAsia="仿宋_GB2312"/>
                <w:kern w:val="0"/>
                <w:sz w:val="24"/>
              </w:rPr>
              <w:t>860</w:t>
            </w:r>
          </w:p>
        </w:tc>
        <w:tc>
          <w:tcPr>
            <w:tcW w:w="1798"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非对接无线VNF数量</w:t>
            </w:r>
          </w:p>
        </w:tc>
        <w:tc>
          <w:tcPr>
            <w:tcW w:w="3155" w:type="dxa"/>
            <w:vAlign w:val="center"/>
          </w:tcPr>
          <w:p>
            <w:pPr>
              <w:adjustRightInd w:val="0"/>
              <w:spacing w:line="360" w:lineRule="auto"/>
              <w:jc w:val="center"/>
              <w:rPr>
                <w:rFonts w:eastAsia="仿宋_GB2312"/>
                <w:kern w:val="0"/>
                <w:sz w:val="24"/>
              </w:rPr>
            </w:pPr>
            <w:r>
              <w:rPr>
                <w:rFonts w:eastAsia="仿宋_GB2312"/>
                <w:kern w:val="0"/>
                <w:sz w:val="24"/>
              </w:rPr>
              <w:t>11</w:t>
            </w:r>
          </w:p>
        </w:tc>
        <w:tc>
          <w:tcPr>
            <w:tcW w:w="1798"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单服务器内存</w:t>
            </w:r>
          </w:p>
        </w:tc>
        <w:tc>
          <w:tcPr>
            <w:tcW w:w="3155" w:type="dxa"/>
            <w:vAlign w:val="center"/>
          </w:tcPr>
          <w:p>
            <w:pPr>
              <w:adjustRightInd w:val="0"/>
              <w:spacing w:line="360" w:lineRule="auto"/>
              <w:jc w:val="center"/>
              <w:rPr>
                <w:rFonts w:eastAsia="仿宋_GB2312"/>
                <w:kern w:val="0"/>
                <w:sz w:val="24"/>
              </w:rPr>
            </w:pPr>
            <w:r>
              <w:rPr>
                <w:rFonts w:eastAsia="仿宋_GB2312"/>
                <w:kern w:val="0"/>
                <w:sz w:val="24"/>
              </w:rPr>
              <w:t>128</w:t>
            </w:r>
          </w:p>
        </w:tc>
        <w:tc>
          <w:tcPr>
            <w:tcW w:w="1798"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单服务器硬盘容量</w:t>
            </w:r>
          </w:p>
        </w:tc>
        <w:tc>
          <w:tcPr>
            <w:tcW w:w="3155" w:type="dxa"/>
            <w:vAlign w:val="center"/>
          </w:tcPr>
          <w:p>
            <w:pPr>
              <w:adjustRightInd w:val="0"/>
              <w:spacing w:line="360" w:lineRule="auto"/>
              <w:jc w:val="center"/>
              <w:rPr>
                <w:rFonts w:eastAsia="仿宋_GB2312"/>
                <w:kern w:val="0"/>
                <w:sz w:val="24"/>
              </w:rPr>
            </w:pPr>
            <w:r>
              <w:rPr>
                <w:rFonts w:eastAsia="仿宋_GB2312"/>
                <w:kern w:val="0"/>
                <w:sz w:val="24"/>
              </w:rPr>
              <w:t>2500</w:t>
            </w:r>
          </w:p>
        </w:tc>
        <w:tc>
          <w:tcPr>
            <w:tcW w:w="1798" w:type="dxa"/>
          </w:tcPr>
          <w:p>
            <w:pPr>
              <w:adjustRightInd w:val="0"/>
              <w:spacing w:line="360" w:lineRule="auto"/>
              <w:jc w:val="center"/>
              <w:rPr>
                <w:rFonts w:eastAsia="仿宋_GB2312"/>
                <w:kern w:val="0"/>
                <w:sz w:val="24"/>
              </w:rPr>
            </w:pPr>
            <w:r>
              <w:rPr>
                <w:rFonts w:hint="eastAsia" w:eastAsia="仿宋_GB2312"/>
                <w:kern w:val="0"/>
                <w:sz w:val="24"/>
              </w:rPr>
              <w:t>GB</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表1-9 EPC核心网参数规划</w:t>
      </w:r>
    </w:p>
    <w:tbl>
      <w:tblPr>
        <w:tblStyle w:val="19"/>
        <w:tblW w:w="8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1"/>
        <w:gridCol w:w="3180"/>
        <w:gridCol w:w="1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vAlign w:val="center"/>
          </w:tcPr>
          <w:p>
            <w:pPr>
              <w:adjustRightInd w:val="0"/>
              <w:spacing w:line="360" w:lineRule="auto"/>
              <w:jc w:val="center"/>
              <w:rPr>
                <w:rFonts w:eastAsia="仿宋_GB2312"/>
                <w:sz w:val="24"/>
              </w:rPr>
            </w:pPr>
            <w:r>
              <w:rPr>
                <w:rFonts w:hint="eastAsia" w:eastAsia="仿宋_GB2312"/>
                <w:sz w:val="24"/>
              </w:rPr>
              <w:t>参数名称</w:t>
            </w:r>
          </w:p>
        </w:tc>
        <w:tc>
          <w:tcPr>
            <w:tcW w:w="3180" w:type="dxa"/>
            <w:tcBorders>
              <w:bottom w:val="single" w:color="auto" w:sz="4" w:space="0"/>
            </w:tcBorders>
            <w:vAlign w:val="center"/>
          </w:tcPr>
          <w:p>
            <w:pPr>
              <w:adjustRightInd w:val="0"/>
              <w:spacing w:line="360" w:lineRule="auto"/>
              <w:jc w:val="center"/>
              <w:rPr>
                <w:rFonts w:eastAsia="仿宋_GB2312"/>
                <w:sz w:val="24"/>
              </w:rPr>
            </w:pPr>
            <w:r>
              <w:rPr>
                <w:rFonts w:hint="eastAsia" w:eastAsia="仿宋_GB2312"/>
                <w:sz w:val="24"/>
              </w:rPr>
              <w:t>默认取值</w:t>
            </w:r>
          </w:p>
        </w:tc>
        <w:tc>
          <w:tcPr>
            <w:tcW w:w="1739" w:type="dxa"/>
            <w:tcBorders>
              <w:bottom w:val="single" w:color="auto" w:sz="4" w:space="0"/>
            </w:tcBorders>
            <w:vAlign w:val="center"/>
          </w:tcPr>
          <w:p>
            <w:pPr>
              <w:adjustRightInd w:val="0"/>
              <w:spacing w:line="360" w:lineRule="auto"/>
              <w:jc w:val="center"/>
              <w:rPr>
                <w:rFonts w:eastAsia="仿宋_GB2312"/>
                <w:sz w:val="24"/>
              </w:rPr>
            </w:pPr>
            <w:r>
              <w:rPr>
                <w:rFonts w:hint="eastAsia" w:eastAsia="仿宋_GB2312"/>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vAlign w:val="center"/>
          </w:tcPr>
          <w:p>
            <w:pPr>
              <w:adjustRightInd w:val="0"/>
              <w:spacing w:line="360" w:lineRule="auto"/>
              <w:jc w:val="center"/>
              <w:rPr>
                <w:rFonts w:eastAsia="仿宋_GB2312"/>
                <w:sz w:val="24"/>
              </w:rPr>
            </w:pPr>
            <w:r>
              <w:rPr>
                <w:rFonts w:hint="eastAsia" w:eastAsia="仿宋_GB2312"/>
                <w:sz w:val="24"/>
              </w:rPr>
              <w:t>在线用户比</w:t>
            </w:r>
          </w:p>
        </w:tc>
        <w:tc>
          <w:tcPr>
            <w:tcW w:w="3180" w:type="dxa"/>
            <w:tcBorders>
              <w:top w:val="single" w:color="auto" w:sz="4" w:space="0"/>
              <w:left w:val="nil"/>
              <w:bottom w:val="single" w:color="auto" w:sz="4" w:space="0"/>
              <w:right w:val="single" w:color="auto" w:sz="4" w:space="0"/>
            </w:tcBorders>
            <w:vAlign w:val="center"/>
          </w:tcPr>
          <w:p>
            <w:pPr>
              <w:adjustRightInd w:val="0"/>
              <w:spacing w:line="360" w:lineRule="auto"/>
              <w:jc w:val="center"/>
              <w:rPr>
                <w:rFonts w:eastAsia="仿宋_GB2312"/>
                <w:kern w:val="0"/>
                <w:sz w:val="24"/>
              </w:rPr>
            </w:pPr>
            <w:r>
              <w:rPr>
                <w:rFonts w:eastAsia="仿宋_GB2312"/>
                <w:kern w:val="0"/>
                <w:sz w:val="24"/>
              </w:rPr>
              <w:t>0.07</w:t>
            </w:r>
          </w:p>
        </w:tc>
        <w:tc>
          <w:tcPr>
            <w:tcW w:w="1739" w:type="dxa"/>
            <w:tcBorders>
              <w:top w:val="single" w:color="auto" w:sz="4" w:space="0"/>
              <w:left w:val="nil"/>
              <w:bottom w:val="single" w:color="auto" w:sz="4" w:space="0"/>
              <w:right w:val="single" w:color="auto" w:sz="4" w:space="0"/>
            </w:tcBorders>
          </w:tcPr>
          <w:p>
            <w:pPr>
              <w:adjustRightInd w:val="0"/>
              <w:spacing w:line="360" w:lineRule="auto"/>
              <w:jc w:val="center"/>
              <w:rPr>
                <w:rFonts w:eastAsia="仿宋_GB2312"/>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附着激活比</w:t>
            </w:r>
          </w:p>
        </w:tc>
        <w:tc>
          <w:tcPr>
            <w:tcW w:w="3180" w:type="dxa"/>
            <w:tcBorders>
              <w:top w:val="single" w:color="auto" w:sz="4" w:space="0"/>
              <w:left w:val="single" w:color="auto" w:sz="4" w:space="0"/>
              <w:bottom w:val="single" w:color="auto" w:sz="4" w:space="0"/>
              <w:right w:val="single" w:color="auto" w:sz="4" w:space="0"/>
            </w:tcBorders>
            <w:noWrap/>
            <w:vAlign w:val="center"/>
          </w:tcPr>
          <w:p>
            <w:pPr>
              <w:adjustRightInd w:val="0"/>
              <w:spacing w:line="360" w:lineRule="auto"/>
              <w:jc w:val="center"/>
              <w:rPr>
                <w:rFonts w:eastAsia="仿宋_GB2312"/>
                <w:kern w:val="0"/>
                <w:sz w:val="24"/>
              </w:rPr>
            </w:pPr>
            <w:r>
              <w:rPr>
                <w:rFonts w:eastAsia="仿宋_GB2312"/>
                <w:kern w:val="0"/>
                <w:sz w:val="24"/>
              </w:rPr>
              <w:t>0.74</w:t>
            </w:r>
          </w:p>
        </w:tc>
        <w:tc>
          <w:tcPr>
            <w:tcW w:w="1739" w:type="dxa"/>
            <w:tcBorders>
              <w:top w:val="single" w:color="auto" w:sz="4" w:space="0"/>
              <w:left w:val="single" w:color="auto" w:sz="4" w:space="0"/>
              <w:bottom w:val="single" w:color="auto" w:sz="4" w:space="0"/>
              <w:right w:val="single" w:color="auto" w:sz="4" w:space="0"/>
            </w:tcBorders>
            <w:noWrap/>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S1-MME接口每用户平均信令流量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adjustRightInd w:val="0"/>
              <w:spacing w:line="360" w:lineRule="auto"/>
              <w:jc w:val="center"/>
              <w:rPr>
                <w:rFonts w:eastAsia="仿宋_GB2312"/>
                <w:kern w:val="0"/>
                <w:sz w:val="24"/>
              </w:rPr>
            </w:pPr>
            <w:r>
              <w:rPr>
                <w:rFonts w:eastAsia="仿宋_GB2312"/>
                <w:kern w:val="0"/>
                <w:sz w:val="24"/>
              </w:rPr>
              <w:t>10</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S11接口每用户平均信令流量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adjustRightInd w:val="0"/>
              <w:spacing w:line="360" w:lineRule="auto"/>
              <w:jc w:val="center"/>
              <w:rPr>
                <w:rFonts w:eastAsia="仿宋_GB2312"/>
                <w:kern w:val="0"/>
                <w:sz w:val="24"/>
              </w:rPr>
            </w:pPr>
            <w:r>
              <w:rPr>
                <w:rFonts w:eastAsia="仿宋_GB2312"/>
                <w:kern w:val="0"/>
                <w:sz w:val="24"/>
              </w:rPr>
              <w:t>8</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S5接口每用户平均信令流量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adjustRightInd w:val="0"/>
              <w:spacing w:line="360" w:lineRule="auto"/>
              <w:jc w:val="center"/>
              <w:rPr>
                <w:rFonts w:eastAsia="仿宋_GB2312"/>
                <w:kern w:val="0"/>
                <w:sz w:val="24"/>
              </w:rPr>
            </w:pPr>
            <w:r>
              <w:rPr>
                <w:rFonts w:eastAsia="仿宋_GB2312"/>
                <w:kern w:val="0"/>
                <w:sz w:val="24"/>
              </w:rPr>
              <w:t>7</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tcBorders>
              <w:bottom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S6a接口每用户平均信令流量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adjustRightInd w:val="0"/>
              <w:spacing w:line="360" w:lineRule="auto"/>
              <w:jc w:val="center"/>
              <w:rPr>
                <w:rFonts w:eastAsia="仿宋_GB2312"/>
                <w:kern w:val="0"/>
                <w:sz w:val="24"/>
              </w:rPr>
            </w:pPr>
            <w:r>
              <w:rPr>
                <w:rFonts w:eastAsia="仿宋_GB2312"/>
                <w:kern w:val="0"/>
                <w:sz w:val="24"/>
              </w:rPr>
              <w:t>8</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SGi接口每用户平均信令流量</w:t>
            </w:r>
          </w:p>
        </w:tc>
        <w:tc>
          <w:tcPr>
            <w:tcW w:w="3180" w:type="dxa"/>
            <w:tcBorders>
              <w:top w:val="single" w:color="auto" w:sz="4" w:space="0"/>
              <w:left w:val="single" w:color="auto" w:sz="4" w:space="0"/>
              <w:bottom w:val="single" w:color="auto" w:sz="4" w:space="0"/>
              <w:right w:val="single" w:color="auto" w:sz="4" w:space="0"/>
            </w:tcBorders>
            <w:noWrap/>
            <w:vAlign w:val="center"/>
          </w:tcPr>
          <w:p>
            <w:pPr>
              <w:adjustRightInd w:val="0"/>
              <w:spacing w:line="360" w:lineRule="auto"/>
              <w:jc w:val="center"/>
              <w:rPr>
                <w:rFonts w:eastAsia="仿宋_GB2312"/>
                <w:kern w:val="0"/>
                <w:sz w:val="24"/>
              </w:rPr>
            </w:pPr>
            <w:r>
              <w:rPr>
                <w:rFonts w:eastAsia="仿宋_GB2312"/>
                <w:kern w:val="0"/>
                <w:sz w:val="24"/>
              </w:rPr>
              <w:t>6</w:t>
            </w:r>
          </w:p>
        </w:tc>
        <w:tc>
          <w:tcPr>
            <w:tcW w:w="1739"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jc w:val="center"/>
        </w:trPr>
        <w:tc>
          <w:tcPr>
            <w:tcW w:w="3241"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kern w:val="0"/>
                <w:sz w:val="24"/>
              </w:rPr>
              <w:t>单用户忙时业务平均吞吐量</w:t>
            </w:r>
          </w:p>
        </w:tc>
        <w:tc>
          <w:tcPr>
            <w:tcW w:w="3180" w:type="dxa"/>
            <w:tcBorders>
              <w:top w:val="single" w:color="auto" w:sz="4" w:space="0"/>
              <w:left w:val="single" w:color="auto" w:sz="4" w:space="0"/>
              <w:bottom w:val="single" w:color="auto" w:sz="4" w:space="0"/>
              <w:right w:val="single" w:color="auto" w:sz="4" w:space="0"/>
            </w:tcBorders>
            <w:noWrap/>
            <w:vAlign w:val="center"/>
          </w:tcPr>
          <w:p>
            <w:pPr>
              <w:adjustRightInd w:val="0"/>
              <w:spacing w:line="360" w:lineRule="auto"/>
              <w:jc w:val="center"/>
              <w:rPr>
                <w:rFonts w:eastAsia="仿宋_GB2312"/>
                <w:kern w:val="0"/>
                <w:sz w:val="24"/>
              </w:rPr>
            </w:pPr>
            <w:r>
              <w:rPr>
                <w:rFonts w:eastAsia="仿宋_GB2312"/>
                <w:kern w:val="0"/>
                <w:sz w:val="24"/>
              </w:rPr>
              <w:t>125</w:t>
            </w:r>
          </w:p>
        </w:tc>
        <w:tc>
          <w:tcPr>
            <w:tcW w:w="1739"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bl>
    <w:p>
      <w:pPr>
        <w:adjustRightInd w:val="0"/>
        <w:spacing w:line="360" w:lineRule="auto"/>
        <w:rPr>
          <w:rFonts w:eastAsia="仿宋_GB2312"/>
          <w:sz w:val="24"/>
        </w:rPr>
      </w:pPr>
    </w:p>
    <w:p>
      <w:pPr>
        <w:adjustRightInd w:val="0"/>
        <w:spacing w:line="360" w:lineRule="auto"/>
        <w:ind w:firstLine="560" w:firstLineChars="200"/>
        <w:rPr>
          <w:rFonts w:eastAsia="仿宋_GB2312"/>
          <w:sz w:val="28"/>
          <w:szCs w:val="28"/>
        </w:rPr>
      </w:pPr>
      <w:r>
        <w:rPr>
          <w:rFonts w:hint="eastAsia" w:eastAsia="仿宋_GB2312"/>
          <w:sz w:val="28"/>
          <w:szCs w:val="28"/>
        </w:rPr>
        <w:t>H市：该市拥有多个商业购物中心，交通便捷，移动上网用户数为1</w:t>
      </w:r>
      <w:r>
        <w:rPr>
          <w:rFonts w:eastAsia="仿宋_GB2312"/>
          <w:sz w:val="28"/>
          <w:szCs w:val="28"/>
        </w:rPr>
        <w:t>2</w:t>
      </w:r>
      <w:r>
        <w:rPr>
          <w:rFonts w:hint="eastAsia" w:eastAsia="仿宋_GB2312"/>
          <w:sz w:val="28"/>
          <w:szCs w:val="28"/>
        </w:rPr>
        <w:t>00万，规划覆盖区域</w:t>
      </w:r>
      <w:r>
        <w:rPr>
          <w:rFonts w:eastAsia="仿宋_GB2312"/>
          <w:sz w:val="28"/>
          <w:szCs w:val="28"/>
        </w:rPr>
        <w:t>16</w:t>
      </w:r>
      <w:r>
        <w:rPr>
          <w:rFonts w:hint="eastAsia" w:eastAsia="仿宋_GB2312"/>
          <w:sz w:val="28"/>
          <w:szCs w:val="28"/>
        </w:rPr>
        <w:t>00平方公里，承载网汇聚、接入层采用环型拓扑，请根据提供的话务模型与网络拓扑中规划的组网架构进行网络规划计算。H市话务模型请参照表1-10至表1-18，请根据H市网络拓扑规划架构选择合适的核心网规划参数、无线网规划参数、承载网规划参数进行规划计算。</w:t>
      </w:r>
    </w:p>
    <w:p>
      <w:pPr>
        <w:adjustRightInd w:val="0"/>
        <w:spacing w:line="360" w:lineRule="auto"/>
        <w:jc w:val="center"/>
        <w:rPr>
          <w:rFonts w:eastAsia="仿宋_GB2312"/>
          <w:sz w:val="24"/>
        </w:rPr>
      </w:pPr>
      <w:r>
        <w:rPr>
          <w:rFonts w:hint="eastAsia" w:eastAsia="仿宋_GB2312"/>
          <w:sz w:val="24"/>
        </w:rPr>
        <w:t>表1-10 PUSCH信道参数规划</w:t>
      </w:r>
    </w:p>
    <w:tbl>
      <w:tblPr>
        <w:tblStyle w:val="20"/>
        <w:tblW w:w="80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57"/>
        <w:gridCol w:w="3027"/>
        <w:gridCol w:w="1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02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35"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终端发射功率</w:t>
            </w:r>
          </w:p>
        </w:tc>
        <w:tc>
          <w:tcPr>
            <w:tcW w:w="3027" w:type="dxa"/>
            <w:vAlign w:val="center"/>
          </w:tcPr>
          <w:p>
            <w:pPr>
              <w:adjustRightInd w:val="0"/>
              <w:spacing w:line="360" w:lineRule="auto"/>
              <w:jc w:val="center"/>
              <w:rPr>
                <w:rFonts w:eastAsia="仿宋_GB2312"/>
                <w:kern w:val="0"/>
                <w:sz w:val="24"/>
              </w:rPr>
            </w:pPr>
            <w:r>
              <w:rPr>
                <w:rFonts w:eastAsia="仿宋_GB2312"/>
                <w:kern w:val="0"/>
                <w:sz w:val="24"/>
              </w:rPr>
              <w:t>23</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3027" w:type="dxa"/>
            <w:vAlign w:val="center"/>
          </w:tcPr>
          <w:p>
            <w:pPr>
              <w:adjustRightInd w:val="0"/>
              <w:spacing w:line="360" w:lineRule="auto"/>
              <w:jc w:val="center"/>
              <w:rPr>
                <w:rFonts w:eastAsia="仿宋_GB2312"/>
                <w:kern w:val="0"/>
                <w:sz w:val="24"/>
              </w:rPr>
            </w:pPr>
            <w:r>
              <w:rPr>
                <w:rFonts w:eastAsia="仿宋_GB2312"/>
                <w:kern w:val="0"/>
                <w:sz w:val="24"/>
              </w:rPr>
              <w:t>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基站灵敏度</w:t>
            </w:r>
          </w:p>
        </w:tc>
        <w:tc>
          <w:tcPr>
            <w:tcW w:w="3027" w:type="dxa"/>
            <w:vAlign w:val="center"/>
          </w:tcPr>
          <w:p>
            <w:pPr>
              <w:adjustRightInd w:val="0"/>
              <w:spacing w:line="360" w:lineRule="auto"/>
              <w:jc w:val="center"/>
              <w:rPr>
                <w:rFonts w:eastAsia="仿宋_GB2312"/>
                <w:kern w:val="0"/>
                <w:sz w:val="24"/>
              </w:rPr>
            </w:pPr>
            <w:r>
              <w:rPr>
                <w:rFonts w:eastAsia="仿宋_GB2312"/>
                <w:kern w:val="0"/>
                <w:sz w:val="24"/>
              </w:rPr>
              <w:t>-117</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3027" w:type="dxa"/>
            <w:vAlign w:val="center"/>
          </w:tcPr>
          <w:p>
            <w:pPr>
              <w:adjustRightInd w:val="0"/>
              <w:spacing w:line="360" w:lineRule="auto"/>
              <w:jc w:val="center"/>
              <w:rPr>
                <w:rFonts w:eastAsia="仿宋_GB2312"/>
                <w:kern w:val="0"/>
                <w:sz w:val="24"/>
              </w:rPr>
            </w:pPr>
            <w:r>
              <w:rPr>
                <w:rFonts w:eastAsia="仿宋_GB2312"/>
                <w:kern w:val="0"/>
                <w:sz w:val="24"/>
              </w:rPr>
              <w:t>27</w:t>
            </w:r>
          </w:p>
        </w:tc>
        <w:tc>
          <w:tcPr>
            <w:tcW w:w="1735"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上行干扰余量</w:t>
            </w:r>
          </w:p>
        </w:tc>
        <w:tc>
          <w:tcPr>
            <w:tcW w:w="3027" w:type="dxa"/>
            <w:vAlign w:val="center"/>
          </w:tcPr>
          <w:p>
            <w:pPr>
              <w:adjustRightInd w:val="0"/>
              <w:spacing w:line="360" w:lineRule="auto"/>
              <w:jc w:val="center"/>
              <w:rPr>
                <w:rFonts w:eastAsia="仿宋_GB2312"/>
                <w:kern w:val="0"/>
                <w:sz w:val="24"/>
              </w:rPr>
            </w:pPr>
            <w:r>
              <w:rPr>
                <w:rFonts w:eastAsia="仿宋_GB2312"/>
                <w:kern w:val="0"/>
                <w:sz w:val="24"/>
              </w:rPr>
              <w:t>6</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3027" w:type="dxa"/>
            <w:vAlign w:val="center"/>
          </w:tcPr>
          <w:p>
            <w:pPr>
              <w:adjustRightInd w:val="0"/>
              <w:spacing w:line="360" w:lineRule="auto"/>
              <w:jc w:val="center"/>
              <w:rPr>
                <w:rFonts w:eastAsia="仿宋_GB2312"/>
                <w:kern w:val="0"/>
                <w:sz w:val="24"/>
              </w:rPr>
            </w:pPr>
            <w:r>
              <w:rPr>
                <w:rFonts w:eastAsia="仿宋_GB2312"/>
                <w:kern w:val="0"/>
                <w:sz w:val="24"/>
              </w:rPr>
              <w:t>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3027" w:type="dxa"/>
            <w:vAlign w:val="center"/>
          </w:tcPr>
          <w:p>
            <w:pPr>
              <w:adjustRightInd w:val="0"/>
              <w:spacing w:line="360" w:lineRule="auto"/>
              <w:jc w:val="center"/>
              <w:rPr>
                <w:rFonts w:eastAsia="仿宋_GB2312"/>
                <w:kern w:val="0"/>
                <w:sz w:val="24"/>
              </w:rPr>
            </w:pPr>
            <w:r>
              <w:rPr>
                <w:rFonts w:eastAsia="仿宋_GB2312"/>
                <w:kern w:val="0"/>
                <w:sz w:val="24"/>
              </w:rPr>
              <w:t>0.2</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3027" w:type="dxa"/>
            <w:vAlign w:val="center"/>
          </w:tcPr>
          <w:p>
            <w:pPr>
              <w:adjustRightInd w:val="0"/>
              <w:spacing w:line="360" w:lineRule="auto"/>
              <w:jc w:val="center"/>
              <w:rPr>
                <w:rFonts w:eastAsia="仿宋_GB2312"/>
                <w:kern w:val="0"/>
                <w:sz w:val="24"/>
              </w:rPr>
            </w:pPr>
            <w:r>
              <w:rPr>
                <w:rFonts w:eastAsia="仿宋_GB2312"/>
                <w:kern w:val="0"/>
                <w:sz w:val="24"/>
              </w:rPr>
              <w:t>28</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3027" w:type="dxa"/>
            <w:vAlign w:val="center"/>
          </w:tcPr>
          <w:p>
            <w:pPr>
              <w:adjustRightInd w:val="0"/>
              <w:spacing w:line="360" w:lineRule="auto"/>
              <w:jc w:val="center"/>
              <w:rPr>
                <w:rFonts w:eastAsia="仿宋_GB2312"/>
                <w:kern w:val="0"/>
                <w:sz w:val="24"/>
              </w:rPr>
            </w:pPr>
            <w:r>
              <w:rPr>
                <w:rFonts w:eastAsia="仿宋_GB2312"/>
                <w:kern w:val="0"/>
                <w:sz w:val="24"/>
              </w:rPr>
              <w:t>16</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3027" w:type="dxa"/>
            <w:vAlign w:val="center"/>
          </w:tcPr>
          <w:p>
            <w:pPr>
              <w:adjustRightInd w:val="0"/>
              <w:spacing w:line="360" w:lineRule="auto"/>
              <w:jc w:val="center"/>
              <w:rPr>
                <w:rFonts w:eastAsia="仿宋_GB2312"/>
                <w:kern w:val="0"/>
                <w:sz w:val="24"/>
              </w:rPr>
            </w:pPr>
            <w:r>
              <w:rPr>
                <w:rFonts w:eastAsia="仿宋_GB2312"/>
                <w:kern w:val="0"/>
                <w:sz w:val="24"/>
              </w:rPr>
              <w:t>5</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3027" w:type="dxa"/>
            <w:vAlign w:val="center"/>
          </w:tcPr>
          <w:p>
            <w:pPr>
              <w:adjustRightInd w:val="0"/>
              <w:spacing w:line="360" w:lineRule="auto"/>
              <w:jc w:val="center"/>
              <w:rPr>
                <w:rFonts w:eastAsia="仿宋_GB2312"/>
                <w:kern w:val="0"/>
                <w:sz w:val="24"/>
              </w:rPr>
            </w:pPr>
            <w:r>
              <w:rPr>
                <w:rFonts w:eastAsia="仿宋_GB2312"/>
                <w:kern w:val="0"/>
                <w:sz w:val="24"/>
              </w:rPr>
              <w:t>3</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个</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表1-11 PDSCH信道参数规划</w:t>
      </w:r>
    </w:p>
    <w:tbl>
      <w:tblPr>
        <w:tblStyle w:val="20"/>
        <w:tblW w:w="81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18"/>
        <w:gridCol w:w="3142"/>
        <w:gridCol w:w="1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42"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39"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基站发射功率</w:t>
            </w:r>
          </w:p>
        </w:tc>
        <w:tc>
          <w:tcPr>
            <w:tcW w:w="3142" w:type="dxa"/>
            <w:vAlign w:val="center"/>
          </w:tcPr>
          <w:p>
            <w:pPr>
              <w:widowControl/>
              <w:jc w:val="center"/>
              <w:textAlignment w:val="center"/>
              <w:rPr>
                <w:rFonts w:eastAsia="仿宋_GB2312"/>
                <w:kern w:val="0"/>
                <w:sz w:val="24"/>
              </w:rPr>
            </w:pPr>
            <w:r>
              <w:rPr>
                <w:rFonts w:eastAsia="仿宋_GB2312"/>
                <w:kern w:val="0"/>
                <w:sz w:val="24"/>
              </w:rPr>
              <w:t>52</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3142" w:type="dxa"/>
            <w:vAlign w:val="center"/>
          </w:tcPr>
          <w:p>
            <w:pPr>
              <w:widowControl/>
              <w:jc w:val="center"/>
              <w:textAlignment w:val="center"/>
              <w:rPr>
                <w:rFonts w:eastAsia="仿宋_GB2312"/>
                <w:kern w:val="0"/>
                <w:sz w:val="24"/>
              </w:rPr>
            </w:pPr>
            <w:r>
              <w:rPr>
                <w:rFonts w:eastAsia="仿宋_GB2312"/>
                <w:kern w:val="0"/>
                <w:sz w:val="24"/>
              </w:rPr>
              <w:t>27</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终端灵敏度</w:t>
            </w:r>
          </w:p>
        </w:tc>
        <w:tc>
          <w:tcPr>
            <w:tcW w:w="3142" w:type="dxa"/>
            <w:vAlign w:val="center"/>
          </w:tcPr>
          <w:p>
            <w:pPr>
              <w:widowControl/>
              <w:jc w:val="center"/>
              <w:textAlignment w:val="center"/>
              <w:rPr>
                <w:rFonts w:eastAsia="仿宋_GB2312"/>
                <w:kern w:val="0"/>
                <w:sz w:val="24"/>
              </w:rPr>
            </w:pPr>
            <w:r>
              <w:rPr>
                <w:rFonts w:eastAsia="仿宋_GB2312"/>
                <w:kern w:val="0"/>
                <w:sz w:val="24"/>
              </w:rPr>
              <w:t>-101</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3142" w:type="dxa"/>
            <w:vAlign w:val="center"/>
          </w:tcPr>
          <w:p>
            <w:pPr>
              <w:widowControl/>
              <w:jc w:val="center"/>
              <w:textAlignment w:val="center"/>
              <w:rPr>
                <w:rFonts w:eastAsia="仿宋_GB2312"/>
                <w:kern w:val="0"/>
                <w:sz w:val="24"/>
              </w:rPr>
            </w:pPr>
            <w:r>
              <w:rPr>
                <w:rFonts w:eastAsia="仿宋_GB2312"/>
                <w:kern w:val="0"/>
                <w:sz w:val="24"/>
              </w:rPr>
              <w:t>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下行干扰余量</w:t>
            </w:r>
          </w:p>
        </w:tc>
        <w:tc>
          <w:tcPr>
            <w:tcW w:w="3142" w:type="dxa"/>
            <w:vAlign w:val="center"/>
          </w:tcPr>
          <w:p>
            <w:pPr>
              <w:widowControl/>
              <w:jc w:val="center"/>
              <w:textAlignment w:val="center"/>
              <w:rPr>
                <w:rFonts w:eastAsia="仿宋_GB2312"/>
                <w:kern w:val="0"/>
                <w:sz w:val="24"/>
              </w:rPr>
            </w:pPr>
            <w:r>
              <w:rPr>
                <w:rFonts w:eastAsia="仿宋_GB2312"/>
                <w:kern w:val="0"/>
                <w:sz w:val="24"/>
              </w:rPr>
              <w:t>8.5</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3142" w:type="dxa"/>
            <w:vAlign w:val="center"/>
          </w:tcPr>
          <w:p>
            <w:pPr>
              <w:widowControl/>
              <w:jc w:val="center"/>
              <w:textAlignment w:val="center"/>
              <w:rPr>
                <w:rFonts w:eastAsia="仿宋_GB2312"/>
                <w:kern w:val="0"/>
                <w:sz w:val="24"/>
              </w:rPr>
            </w:pPr>
            <w:r>
              <w:rPr>
                <w:rFonts w:eastAsia="仿宋_GB2312"/>
                <w:kern w:val="0"/>
                <w:sz w:val="24"/>
              </w:rPr>
              <w:t>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3142" w:type="dxa"/>
            <w:vAlign w:val="center"/>
          </w:tcPr>
          <w:p>
            <w:pPr>
              <w:widowControl/>
              <w:jc w:val="center"/>
              <w:textAlignment w:val="center"/>
              <w:rPr>
                <w:rFonts w:eastAsia="仿宋_GB2312"/>
                <w:kern w:val="0"/>
                <w:sz w:val="24"/>
              </w:rPr>
            </w:pPr>
            <w:r>
              <w:rPr>
                <w:rFonts w:eastAsia="仿宋_GB2312"/>
                <w:kern w:val="0"/>
                <w:sz w:val="24"/>
              </w:rPr>
              <w:t>0.2</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3142" w:type="dxa"/>
            <w:vAlign w:val="center"/>
          </w:tcPr>
          <w:p>
            <w:pPr>
              <w:widowControl/>
              <w:jc w:val="center"/>
              <w:textAlignment w:val="center"/>
              <w:rPr>
                <w:rFonts w:eastAsia="仿宋_GB2312"/>
                <w:kern w:val="0"/>
                <w:sz w:val="24"/>
              </w:rPr>
            </w:pPr>
            <w:r>
              <w:rPr>
                <w:rFonts w:eastAsia="仿宋_GB2312"/>
                <w:kern w:val="0"/>
                <w:sz w:val="24"/>
              </w:rPr>
              <w:t>28</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3142" w:type="dxa"/>
            <w:vAlign w:val="center"/>
          </w:tcPr>
          <w:p>
            <w:pPr>
              <w:widowControl/>
              <w:jc w:val="center"/>
              <w:textAlignment w:val="center"/>
              <w:rPr>
                <w:rFonts w:eastAsia="仿宋_GB2312"/>
                <w:kern w:val="0"/>
                <w:sz w:val="24"/>
              </w:rPr>
            </w:pPr>
            <w:r>
              <w:rPr>
                <w:rFonts w:eastAsia="仿宋_GB2312"/>
                <w:kern w:val="0"/>
                <w:sz w:val="24"/>
              </w:rPr>
              <w:t>16</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3142" w:type="dxa"/>
            <w:vAlign w:val="center"/>
          </w:tcPr>
          <w:p>
            <w:pPr>
              <w:widowControl/>
              <w:jc w:val="center"/>
              <w:textAlignment w:val="center"/>
              <w:rPr>
                <w:rFonts w:eastAsia="仿宋_GB2312"/>
                <w:kern w:val="0"/>
                <w:sz w:val="24"/>
              </w:rPr>
            </w:pPr>
            <w:r>
              <w:rPr>
                <w:rFonts w:eastAsia="仿宋_GB2312"/>
                <w:kern w:val="0"/>
                <w:sz w:val="24"/>
              </w:rPr>
              <w:t>5</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3142" w:type="dxa"/>
            <w:vAlign w:val="center"/>
          </w:tcPr>
          <w:p>
            <w:pPr>
              <w:widowControl/>
              <w:jc w:val="center"/>
              <w:textAlignment w:val="center"/>
              <w:rPr>
                <w:rFonts w:eastAsia="仿宋_GB2312"/>
                <w:kern w:val="0"/>
                <w:sz w:val="24"/>
              </w:rPr>
            </w:pPr>
            <w:r>
              <w:rPr>
                <w:rFonts w:eastAsia="仿宋_GB2312"/>
                <w:kern w:val="0"/>
                <w:sz w:val="24"/>
              </w:rPr>
              <w:t>3</w:t>
            </w:r>
          </w:p>
        </w:tc>
        <w:tc>
          <w:tcPr>
            <w:tcW w:w="1739" w:type="dxa"/>
          </w:tcPr>
          <w:p>
            <w:pPr>
              <w:adjustRightInd w:val="0"/>
              <w:spacing w:line="360" w:lineRule="auto"/>
              <w:jc w:val="center"/>
              <w:rPr>
                <w:rFonts w:eastAsia="仿宋_GB2312"/>
                <w:kern w:val="0"/>
                <w:sz w:val="24"/>
              </w:rPr>
            </w:pPr>
            <w:r>
              <w:rPr>
                <w:rFonts w:hint="eastAsia" w:eastAsia="仿宋_GB2312"/>
                <w:kern w:val="0"/>
                <w:sz w:val="24"/>
              </w:rPr>
              <w:t>个</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表1-12 传播模型参数</w:t>
      </w:r>
    </w:p>
    <w:tbl>
      <w:tblPr>
        <w:tblStyle w:val="20"/>
        <w:tblW w:w="82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22"/>
        <w:gridCol w:w="3157"/>
        <w:gridCol w:w="1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5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59"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平均建筑高度</w:t>
            </w:r>
          </w:p>
        </w:tc>
        <w:tc>
          <w:tcPr>
            <w:tcW w:w="3157" w:type="dxa"/>
            <w:vAlign w:val="center"/>
          </w:tcPr>
          <w:p>
            <w:pPr>
              <w:widowControl/>
              <w:jc w:val="center"/>
              <w:textAlignment w:val="center"/>
              <w:rPr>
                <w:rFonts w:eastAsia="仿宋_GB2312"/>
                <w:kern w:val="0"/>
                <w:sz w:val="24"/>
              </w:rPr>
            </w:pPr>
            <w:r>
              <w:rPr>
                <w:rFonts w:eastAsia="仿宋_GB2312"/>
                <w:kern w:val="0"/>
                <w:sz w:val="24"/>
              </w:rPr>
              <w:t>30</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街道宽度</w:t>
            </w:r>
          </w:p>
        </w:tc>
        <w:tc>
          <w:tcPr>
            <w:tcW w:w="3157" w:type="dxa"/>
            <w:vAlign w:val="center"/>
          </w:tcPr>
          <w:p>
            <w:pPr>
              <w:widowControl/>
              <w:jc w:val="center"/>
              <w:textAlignment w:val="center"/>
              <w:rPr>
                <w:rFonts w:eastAsia="仿宋_GB2312"/>
                <w:kern w:val="0"/>
                <w:sz w:val="24"/>
              </w:rPr>
            </w:pPr>
            <w:r>
              <w:rPr>
                <w:rFonts w:eastAsia="仿宋_GB2312"/>
                <w:kern w:val="0"/>
                <w:sz w:val="24"/>
              </w:rPr>
              <w:t>25</w:t>
            </w:r>
          </w:p>
        </w:tc>
        <w:tc>
          <w:tcPr>
            <w:tcW w:w="1759"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终端高度</w:t>
            </w:r>
          </w:p>
        </w:tc>
        <w:tc>
          <w:tcPr>
            <w:tcW w:w="3157" w:type="dxa"/>
            <w:vAlign w:val="center"/>
          </w:tcPr>
          <w:p>
            <w:pPr>
              <w:widowControl/>
              <w:jc w:val="center"/>
              <w:textAlignment w:val="center"/>
              <w:rPr>
                <w:rFonts w:eastAsia="仿宋_GB2312"/>
                <w:kern w:val="0"/>
                <w:sz w:val="24"/>
              </w:rPr>
            </w:pPr>
            <w:r>
              <w:rPr>
                <w:rFonts w:eastAsia="仿宋_GB2312"/>
                <w:kern w:val="0"/>
                <w:sz w:val="24"/>
              </w:rPr>
              <w:t>1.65</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基站高度</w:t>
            </w:r>
          </w:p>
        </w:tc>
        <w:tc>
          <w:tcPr>
            <w:tcW w:w="3157" w:type="dxa"/>
            <w:vAlign w:val="center"/>
          </w:tcPr>
          <w:p>
            <w:pPr>
              <w:widowControl/>
              <w:jc w:val="center"/>
              <w:textAlignment w:val="center"/>
              <w:rPr>
                <w:rFonts w:eastAsia="仿宋_GB2312"/>
                <w:kern w:val="0"/>
                <w:sz w:val="24"/>
              </w:rPr>
            </w:pPr>
            <w:r>
              <w:rPr>
                <w:rFonts w:eastAsia="仿宋_GB2312"/>
                <w:kern w:val="0"/>
                <w:sz w:val="24"/>
              </w:rPr>
              <w:t>35</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工作频率</w:t>
            </w:r>
          </w:p>
        </w:tc>
        <w:tc>
          <w:tcPr>
            <w:tcW w:w="3157" w:type="dxa"/>
            <w:vAlign w:val="center"/>
          </w:tcPr>
          <w:p>
            <w:pPr>
              <w:widowControl/>
              <w:jc w:val="center"/>
              <w:textAlignment w:val="center"/>
              <w:rPr>
                <w:rFonts w:eastAsia="仿宋_GB2312"/>
                <w:kern w:val="0"/>
                <w:sz w:val="24"/>
              </w:rPr>
            </w:pPr>
            <w:r>
              <w:rPr>
                <w:rFonts w:eastAsia="仿宋_GB2312"/>
                <w:kern w:val="0"/>
                <w:sz w:val="24"/>
              </w:rPr>
              <w:t>3.5</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GHz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本市区域面积</w:t>
            </w:r>
          </w:p>
        </w:tc>
        <w:tc>
          <w:tcPr>
            <w:tcW w:w="3157" w:type="dxa"/>
            <w:vAlign w:val="center"/>
          </w:tcPr>
          <w:p>
            <w:pPr>
              <w:widowControl/>
              <w:jc w:val="center"/>
              <w:textAlignment w:val="center"/>
              <w:rPr>
                <w:rFonts w:eastAsia="仿宋_GB2312"/>
                <w:kern w:val="0"/>
                <w:sz w:val="24"/>
              </w:rPr>
            </w:pPr>
            <w:r>
              <w:rPr>
                <w:rFonts w:eastAsia="仿宋_GB2312"/>
                <w:kern w:val="0"/>
                <w:sz w:val="24"/>
              </w:rPr>
              <w:t>1600</w:t>
            </w:r>
          </w:p>
        </w:tc>
        <w:tc>
          <w:tcPr>
            <w:tcW w:w="1759" w:type="dxa"/>
          </w:tcPr>
          <w:p>
            <w:pPr>
              <w:adjustRightInd w:val="0"/>
              <w:spacing w:line="360" w:lineRule="auto"/>
              <w:jc w:val="center"/>
              <w:rPr>
                <w:rFonts w:eastAsia="仿宋_GB2312"/>
                <w:sz w:val="22"/>
                <w:szCs w:val="22"/>
                <w:lang w:val="zh-CN"/>
              </w:rPr>
            </w:pPr>
            <w:r>
              <w:rPr>
                <w:rFonts w:hint="eastAsia" w:eastAsia="仿宋_GB2312"/>
                <w:kern w:val="0"/>
                <w:sz w:val="24"/>
              </w:rPr>
              <w:t>km</w:t>
            </w:r>
            <w:r>
              <w:rPr>
                <w:rFonts w:hint="eastAsia" w:eastAsia="仿宋_GB2312"/>
                <w:kern w:val="0"/>
                <w:sz w:val="24"/>
                <w:vertAlign w:val="superscript"/>
              </w:rPr>
              <w:t>2</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表1-13 上行容量计算参数规划</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10"/>
        <w:gridCol w:w="4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010"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010" w:type="dxa"/>
            <w:vAlign w:val="center"/>
          </w:tcPr>
          <w:p>
            <w:pPr>
              <w:widowControl/>
              <w:jc w:val="center"/>
              <w:textAlignment w:val="center"/>
              <w:rPr>
                <w:rFonts w:eastAsia="仿宋_GB2312"/>
                <w:kern w:val="0"/>
                <w:sz w:val="24"/>
              </w:rPr>
            </w:pPr>
            <w:r>
              <w:rPr>
                <w:rFonts w:eastAsia="仿宋_GB2312"/>
                <w:kern w:val="0"/>
                <w:sz w:val="24"/>
              </w:rPr>
              <w:t>256QAM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010" w:type="dxa"/>
            <w:vAlign w:val="center"/>
          </w:tcPr>
          <w:p>
            <w:pPr>
              <w:widowControl/>
              <w:jc w:val="center"/>
              <w:textAlignment w:val="center"/>
              <w:rPr>
                <w:rFonts w:eastAsia="仿宋_GB2312"/>
                <w:kern w:val="0"/>
                <w:sz w:val="24"/>
              </w:rPr>
            </w:pPr>
            <w:r>
              <w:rPr>
                <w:rFonts w:eastAsia="仿宋_GB2312"/>
                <w:kern w:val="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μ</w:t>
            </w:r>
          </w:p>
        </w:tc>
        <w:tc>
          <w:tcPr>
            <w:tcW w:w="4010" w:type="dxa"/>
            <w:vAlign w:val="center"/>
          </w:tcPr>
          <w:p>
            <w:pPr>
              <w:widowControl/>
              <w:jc w:val="center"/>
              <w:textAlignment w:val="center"/>
              <w:rPr>
                <w:rFonts w:eastAsia="仿宋_GB2312"/>
                <w:kern w:val="0"/>
                <w:sz w:val="24"/>
              </w:rPr>
            </w:pPr>
            <w:r>
              <w:rPr>
                <w:rFonts w:eastAsia="仿宋_GB2312"/>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010" w:type="dxa"/>
            <w:vAlign w:val="center"/>
          </w:tcPr>
          <w:p>
            <w:pPr>
              <w:widowControl/>
              <w:jc w:val="center"/>
              <w:textAlignment w:val="center"/>
              <w:rPr>
                <w:rFonts w:eastAsia="仿宋_GB2312"/>
                <w:kern w:val="0"/>
                <w:sz w:val="24"/>
              </w:rPr>
            </w:pPr>
            <w:r>
              <w:rPr>
                <w:rFonts w:eastAsia="仿宋_GB2312"/>
                <w:kern w:val="0"/>
                <w:sz w:val="24"/>
              </w:rPr>
              <w:t>1111111200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010" w:type="dxa"/>
            <w:vAlign w:val="center"/>
          </w:tcPr>
          <w:p>
            <w:pPr>
              <w:widowControl/>
              <w:jc w:val="center"/>
              <w:textAlignment w:val="center"/>
              <w:rPr>
                <w:rFonts w:eastAsia="仿宋_GB2312"/>
                <w:kern w:val="0"/>
                <w:sz w:val="24"/>
              </w:rPr>
            </w:pPr>
            <w:r>
              <w:rPr>
                <w:rFonts w:eastAsia="仿宋_GB2312"/>
                <w:kern w:val="0"/>
                <w:sz w:val="24"/>
              </w:rPr>
              <w:t>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S时隙中上行符号数</w:t>
            </w:r>
          </w:p>
        </w:tc>
        <w:tc>
          <w:tcPr>
            <w:tcW w:w="4010" w:type="dxa"/>
            <w:vAlign w:val="center"/>
          </w:tcPr>
          <w:p>
            <w:pPr>
              <w:widowControl/>
              <w:jc w:val="center"/>
              <w:textAlignment w:val="center"/>
              <w:rPr>
                <w:rFonts w:eastAsia="仿宋_GB2312"/>
                <w:kern w:val="0"/>
                <w:sz w:val="24"/>
              </w:rPr>
            </w:pPr>
            <w:r>
              <w:rPr>
                <w:rFonts w:eastAsia="仿宋_GB2312"/>
                <w:kern w:val="0"/>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010" w:type="dxa"/>
            <w:vAlign w:val="center"/>
          </w:tcPr>
          <w:p>
            <w:pPr>
              <w:widowControl/>
              <w:jc w:val="center"/>
              <w:textAlignment w:val="center"/>
              <w:rPr>
                <w:rFonts w:eastAsia="仿宋_GB2312"/>
                <w:kern w:val="0"/>
                <w:sz w:val="24"/>
              </w:rPr>
            </w:pPr>
            <w:r>
              <w:rPr>
                <w:rFonts w:eastAsia="仿宋_GB2312"/>
                <w:kern w:val="0"/>
                <w:sz w:val="24"/>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010" w:type="dxa"/>
            <w:vAlign w:val="center"/>
          </w:tcPr>
          <w:p>
            <w:pPr>
              <w:widowControl/>
              <w:jc w:val="center"/>
              <w:textAlignment w:val="center"/>
              <w:rPr>
                <w:rFonts w:eastAsia="仿宋_GB2312"/>
                <w:kern w:val="0"/>
                <w:sz w:val="24"/>
              </w:rPr>
            </w:pPr>
            <w:r>
              <w:rPr>
                <w:rFonts w:eastAsia="仿宋_GB2312"/>
                <w:kern w:val="0"/>
                <w:sz w:val="24"/>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010" w:type="dxa"/>
            <w:vAlign w:val="center"/>
          </w:tcPr>
          <w:p>
            <w:pPr>
              <w:widowControl/>
              <w:jc w:val="center"/>
              <w:textAlignment w:val="center"/>
              <w:rPr>
                <w:rFonts w:eastAsia="仿宋_GB2312"/>
                <w:kern w:val="0"/>
                <w:sz w:val="24"/>
              </w:rPr>
            </w:pPr>
            <w:r>
              <w:rPr>
                <w:rFonts w:eastAsia="仿宋_GB2312"/>
                <w:kern w:val="0"/>
                <w:sz w:val="24"/>
              </w:rPr>
              <w:t>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010" w:type="dxa"/>
            <w:vAlign w:val="center"/>
          </w:tcPr>
          <w:p>
            <w:pPr>
              <w:widowControl/>
              <w:jc w:val="center"/>
              <w:textAlignment w:val="center"/>
              <w:rPr>
                <w:rFonts w:eastAsia="仿宋_GB2312"/>
                <w:kern w:val="0"/>
                <w:sz w:val="24"/>
              </w:rPr>
            </w:pPr>
            <w:r>
              <w:rPr>
                <w:rFonts w:eastAsia="仿宋_GB2312"/>
                <w:kern w:val="0"/>
                <w:sz w:val="24"/>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010" w:type="dxa"/>
            <w:vAlign w:val="center"/>
          </w:tcPr>
          <w:p>
            <w:pPr>
              <w:widowControl/>
              <w:jc w:val="center"/>
              <w:textAlignment w:val="center"/>
              <w:rPr>
                <w:rFonts w:eastAsia="仿宋_GB2312"/>
                <w:kern w:val="0"/>
                <w:sz w:val="24"/>
              </w:rPr>
            </w:pPr>
            <w:r>
              <w:rPr>
                <w:rFonts w:eastAsia="仿宋_GB2312"/>
                <w:kern w:val="0"/>
                <w:sz w:val="24"/>
              </w:rPr>
              <w:t>1200</w:t>
            </w:r>
            <w:r>
              <w:rPr>
                <w:rFonts w:hint="eastAsia" w:eastAsia="仿宋_GB2312"/>
                <w:kern w:val="0"/>
                <w:sz w:val="24"/>
              </w:rPr>
              <w:t>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010" w:type="dxa"/>
            <w:vAlign w:val="center"/>
          </w:tcPr>
          <w:p>
            <w:pPr>
              <w:widowControl/>
              <w:jc w:val="center"/>
              <w:textAlignment w:val="center"/>
              <w:rPr>
                <w:rFonts w:eastAsia="仿宋_GB2312"/>
                <w:kern w:val="0"/>
                <w:sz w:val="24"/>
              </w:rPr>
            </w:pPr>
            <w:r>
              <w:rPr>
                <w:rFonts w:eastAsia="仿宋_GB2312"/>
                <w:kern w:val="0"/>
                <w:sz w:val="24"/>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上行速率转化因子</w:t>
            </w:r>
          </w:p>
        </w:tc>
        <w:tc>
          <w:tcPr>
            <w:tcW w:w="4010" w:type="dxa"/>
            <w:vAlign w:val="center"/>
          </w:tcPr>
          <w:p>
            <w:pPr>
              <w:widowControl/>
              <w:jc w:val="center"/>
              <w:textAlignment w:val="center"/>
              <w:rPr>
                <w:rFonts w:eastAsia="仿宋_GB2312"/>
                <w:kern w:val="0"/>
                <w:sz w:val="24"/>
              </w:rPr>
            </w:pPr>
            <w:r>
              <w:rPr>
                <w:rFonts w:eastAsia="仿宋_GB2312"/>
                <w:kern w:val="0"/>
                <w:sz w:val="24"/>
              </w:rPr>
              <w:t>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010" w:type="dxa"/>
            <w:vAlign w:val="center"/>
          </w:tcPr>
          <w:p>
            <w:pPr>
              <w:widowControl/>
              <w:jc w:val="center"/>
              <w:textAlignment w:val="center"/>
              <w:rPr>
                <w:rFonts w:eastAsia="仿宋_GB2312"/>
                <w:kern w:val="0"/>
                <w:sz w:val="24"/>
              </w:rPr>
            </w:pPr>
            <w:r>
              <w:rPr>
                <w:rFonts w:eastAsia="仿宋_GB2312"/>
                <w:kern w:val="0"/>
                <w:sz w:val="24"/>
              </w:rPr>
              <w:t>0.15</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表1-14 下行容量计算参数规划</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00"/>
        <w:gridCol w:w="4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100"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100" w:type="dxa"/>
            <w:vAlign w:val="center"/>
          </w:tcPr>
          <w:p>
            <w:pPr>
              <w:widowControl/>
              <w:jc w:val="center"/>
              <w:textAlignment w:val="center"/>
              <w:rPr>
                <w:rFonts w:eastAsia="仿宋_GB2312"/>
                <w:kern w:val="0"/>
                <w:sz w:val="24"/>
              </w:rPr>
            </w:pPr>
            <w:r>
              <w:rPr>
                <w:rFonts w:eastAsia="仿宋_GB2312"/>
                <w:kern w:val="0"/>
                <w:sz w:val="24"/>
              </w:rPr>
              <w:t>256QAM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100" w:type="dxa"/>
            <w:vAlign w:val="center"/>
          </w:tcPr>
          <w:p>
            <w:pPr>
              <w:widowControl/>
              <w:jc w:val="center"/>
              <w:textAlignment w:val="center"/>
              <w:rPr>
                <w:rFonts w:eastAsia="仿宋_GB2312"/>
                <w:kern w:val="0"/>
                <w:sz w:val="24"/>
              </w:rPr>
            </w:pPr>
            <w:r>
              <w:rPr>
                <w:rFonts w:eastAsia="仿宋_GB2312"/>
                <w:kern w:val="0"/>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μ</w:t>
            </w:r>
          </w:p>
        </w:tc>
        <w:tc>
          <w:tcPr>
            <w:tcW w:w="4100" w:type="dxa"/>
            <w:vAlign w:val="center"/>
          </w:tcPr>
          <w:p>
            <w:pPr>
              <w:widowControl/>
              <w:jc w:val="center"/>
              <w:textAlignment w:val="center"/>
              <w:rPr>
                <w:rFonts w:eastAsia="仿宋_GB2312"/>
                <w:kern w:val="0"/>
                <w:sz w:val="24"/>
              </w:rPr>
            </w:pPr>
            <w:r>
              <w:rPr>
                <w:rFonts w:eastAsia="仿宋_GB2312"/>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100" w:type="dxa"/>
            <w:vAlign w:val="center"/>
          </w:tcPr>
          <w:p>
            <w:pPr>
              <w:widowControl/>
              <w:jc w:val="center"/>
              <w:textAlignment w:val="center"/>
              <w:rPr>
                <w:rFonts w:eastAsia="仿宋_GB2312"/>
                <w:kern w:val="0"/>
                <w:sz w:val="24"/>
              </w:rPr>
            </w:pPr>
            <w:r>
              <w:rPr>
                <w:rFonts w:eastAsia="仿宋_GB2312"/>
                <w:kern w:val="0"/>
                <w:sz w:val="24"/>
              </w:rPr>
              <w:t>1111111200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100" w:type="dxa"/>
            <w:vAlign w:val="center"/>
          </w:tcPr>
          <w:p>
            <w:pPr>
              <w:widowControl/>
              <w:jc w:val="center"/>
              <w:textAlignment w:val="center"/>
              <w:rPr>
                <w:rFonts w:eastAsia="仿宋_GB2312"/>
                <w:kern w:val="0"/>
                <w:sz w:val="24"/>
              </w:rPr>
            </w:pPr>
            <w:r>
              <w:rPr>
                <w:rFonts w:eastAsia="仿宋_GB2312"/>
                <w:kern w:val="0"/>
                <w:sz w:val="24"/>
              </w:rPr>
              <w:t>0.86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S时隙中下行符号数</w:t>
            </w:r>
          </w:p>
        </w:tc>
        <w:tc>
          <w:tcPr>
            <w:tcW w:w="4100" w:type="dxa"/>
            <w:vAlign w:val="center"/>
          </w:tcPr>
          <w:p>
            <w:pPr>
              <w:widowControl/>
              <w:jc w:val="center"/>
              <w:textAlignment w:val="center"/>
              <w:rPr>
                <w:rFonts w:eastAsia="仿宋_GB2312"/>
                <w:kern w:val="0"/>
                <w:sz w:val="24"/>
              </w:rPr>
            </w:pPr>
            <w:r>
              <w:rPr>
                <w:rFonts w:eastAsia="仿宋_GB2312"/>
                <w:kern w:val="0"/>
                <w:sz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100" w:type="dxa"/>
            <w:vAlign w:val="center"/>
          </w:tcPr>
          <w:p>
            <w:pPr>
              <w:widowControl/>
              <w:jc w:val="center"/>
              <w:textAlignment w:val="center"/>
              <w:rPr>
                <w:rFonts w:eastAsia="仿宋_GB2312"/>
                <w:kern w:val="0"/>
                <w:sz w:val="24"/>
              </w:rPr>
            </w:pPr>
            <w:r>
              <w:rPr>
                <w:rFonts w:eastAsia="仿宋_GB2312"/>
                <w:kern w:val="0"/>
                <w:sz w:val="24"/>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100" w:type="dxa"/>
            <w:vAlign w:val="center"/>
          </w:tcPr>
          <w:p>
            <w:pPr>
              <w:widowControl/>
              <w:jc w:val="center"/>
              <w:textAlignment w:val="center"/>
              <w:rPr>
                <w:rFonts w:eastAsia="仿宋_GB2312"/>
                <w:kern w:val="0"/>
                <w:sz w:val="24"/>
              </w:rPr>
            </w:pPr>
            <w:r>
              <w:rPr>
                <w:rFonts w:eastAsia="仿宋_GB2312"/>
                <w:kern w:val="0"/>
                <w:sz w:val="24"/>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100" w:type="dxa"/>
            <w:vAlign w:val="center"/>
          </w:tcPr>
          <w:p>
            <w:pPr>
              <w:widowControl/>
              <w:jc w:val="center"/>
              <w:textAlignment w:val="center"/>
              <w:rPr>
                <w:rFonts w:eastAsia="仿宋_GB2312"/>
                <w:kern w:val="0"/>
                <w:sz w:val="24"/>
              </w:rPr>
            </w:pPr>
            <w:r>
              <w:rPr>
                <w:rFonts w:eastAsia="仿宋_GB2312"/>
                <w:kern w:val="0"/>
                <w:sz w:val="24"/>
              </w:rPr>
              <w:t>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100" w:type="dxa"/>
            <w:vAlign w:val="center"/>
          </w:tcPr>
          <w:p>
            <w:pPr>
              <w:widowControl/>
              <w:jc w:val="center"/>
              <w:textAlignment w:val="center"/>
              <w:rPr>
                <w:rFonts w:eastAsia="仿宋_GB2312"/>
                <w:kern w:val="0"/>
                <w:sz w:val="24"/>
              </w:rPr>
            </w:pPr>
            <w:r>
              <w:rPr>
                <w:rFonts w:eastAsia="仿宋_GB2312"/>
                <w:kern w:val="0"/>
                <w:sz w:val="24"/>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100" w:type="dxa"/>
            <w:vAlign w:val="center"/>
          </w:tcPr>
          <w:p>
            <w:pPr>
              <w:widowControl/>
              <w:jc w:val="center"/>
              <w:textAlignment w:val="center"/>
              <w:rPr>
                <w:rFonts w:eastAsia="仿宋_GB2312"/>
                <w:kern w:val="0"/>
                <w:sz w:val="24"/>
              </w:rPr>
            </w:pPr>
            <w:r>
              <w:rPr>
                <w:rFonts w:eastAsia="仿宋_GB2312"/>
                <w:kern w:val="0"/>
                <w:sz w:val="24"/>
              </w:rPr>
              <w:t>1200万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100" w:type="dxa"/>
            <w:vAlign w:val="center"/>
          </w:tcPr>
          <w:p>
            <w:pPr>
              <w:widowControl/>
              <w:jc w:val="center"/>
              <w:textAlignment w:val="center"/>
              <w:rPr>
                <w:rFonts w:eastAsia="仿宋_GB2312"/>
                <w:kern w:val="0"/>
                <w:sz w:val="24"/>
              </w:rPr>
            </w:pPr>
            <w:r>
              <w:rPr>
                <w:rFonts w:eastAsia="仿宋_GB2312"/>
                <w:kern w:val="0"/>
                <w:sz w:val="24"/>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下行速率转化因子</w:t>
            </w:r>
          </w:p>
        </w:tc>
        <w:tc>
          <w:tcPr>
            <w:tcW w:w="4100" w:type="dxa"/>
            <w:vAlign w:val="center"/>
          </w:tcPr>
          <w:p>
            <w:pPr>
              <w:widowControl/>
              <w:jc w:val="center"/>
              <w:textAlignment w:val="center"/>
              <w:rPr>
                <w:rFonts w:eastAsia="仿宋_GB2312"/>
                <w:kern w:val="0"/>
                <w:sz w:val="24"/>
              </w:rPr>
            </w:pPr>
            <w:r>
              <w:rPr>
                <w:rFonts w:eastAsia="仿宋_GB2312"/>
                <w:kern w:val="0"/>
                <w:sz w:val="24"/>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100" w:type="dxa"/>
            <w:vAlign w:val="center"/>
          </w:tcPr>
          <w:p>
            <w:pPr>
              <w:widowControl/>
              <w:jc w:val="center"/>
              <w:textAlignment w:val="center"/>
              <w:rPr>
                <w:rFonts w:eastAsia="仿宋_GB2312"/>
                <w:kern w:val="0"/>
                <w:sz w:val="24"/>
              </w:rPr>
            </w:pPr>
            <w:r>
              <w:rPr>
                <w:rFonts w:eastAsia="仿宋_GB2312"/>
                <w:kern w:val="0"/>
                <w:sz w:val="24"/>
              </w:rPr>
              <w:t>0.15</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表1-15 无线综合参数规划</w:t>
      </w:r>
    </w:p>
    <w:tbl>
      <w:tblPr>
        <w:tblStyle w:val="20"/>
        <w:tblW w:w="82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38"/>
        <w:gridCol w:w="3184"/>
        <w:gridCol w:w="1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84"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396"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上行覆盖规划站点数目</w:t>
            </w:r>
          </w:p>
        </w:tc>
        <w:tc>
          <w:tcPr>
            <w:tcW w:w="3184" w:type="dxa"/>
            <w:vAlign w:val="center"/>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39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下行覆盖规划站点数目</w:t>
            </w:r>
          </w:p>
        </w:tc>
        <w:tc>
          <w:tcPr>
            <w:tcW w:w="3184" w:type="dxa"/>
            <w:vAlign w:val="center"/>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39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热点区域扩容比例</w:t>
            </w:r>
          </w:p>
        </w:tc>
        <w:tc>
          <w:tcPr>
            <w:tcW w:w="3184" w:type="dxa"/>
            <w:vAlign w:val="center"/>
          </w:tcPr>
          <w:p>
            <w:pPr>
              <w:widowControl/>
              <w:jc w:val="center"/>
              <w:textAlignment w:val="center"/>
              <w:rPr>
                <w:rFonts w:eastAsia="仿宋_GB2312"/>
                <w:kern w:val="0"/>
                <w:sz w:val="24"/>
              </w:rPr>
            </w:pPr>
            <w:r>
              <w:rPr>
                <w:rFonts w:eastAsia="仿宋_GB2312"/>
                <w:kern w:val="0"/>
                <w:sz w:val="24"/>
              </w:rPr>
              <w:t>1.35</w:t>
            </w:r>
          </w:p>
        </w:tc>
        <w:tc>
          <w:tcPr>
            <w:tcW w:w="139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4G小区覆盖半径</w:t>
            </w:r>
          </w:p>
        </w:tc>
        <w:tc>
          <w:tcPr>
            <w:tcW w:w="3184" w:type="dxa"/>
            <w:vAlign w:val="center"/>
          </w:tcPr>
          <w:p>
            <w:pPr>
              <w:widowControl/>
              <w:jc w:val="center"/>
              <w:textAlignment w:val="center"/>
              <w:rPr>
                <w:rFonts w:eastAsia="仿宋_GB2312"/>
                <w:kern w:val="0"/>
                <w:sz w:val="24"/>
              </w:rPr>
            </w:pPr>
            <w:r>
              <w:rPr>
                <w:rFonts w:eastAsia="仿宋_GB2312"/>
                <w:kern w:val="0"/>
                <w:sz w:val="24"/>
              </w:rPr>
              <w:t>0.6</w:t>
            </w:r>
          </w:p>
        </w:tc>
        <w:tc>
          <w:tcPr>
            <w:tcW w:w="1396" w:type="dxa"/>
          </w:tcPr>
          <w:p>
            <w:pPr>
              <w:adjustRightInd w:val="0"/>
              <w:spacing w:line="360" w:lineRule="auto"/>
              <w:jc w:val="center"/>
              <w:rPr>
                <w:rFonts w:eastAsia="仿宋_GB2312"/>
                <w:kern w:val="0"/>
                <w:sz w:val="24"/>
              </w:rPr>
            </w:pPr>
            <w:r>
              <w:rPr>
                <w:rFonts w:hint="eastAsia" w:eastAsia="仿宋_GB2312"/>
                <w:kern w:val="0"/>
                <w:sz w:val="24"/>
              </w:rPr>
              <w:t>km</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表1-16 5G承载网计算参数规划</w:t>
      </w:r>
    </w:p>
    <w:tbl>
      <w:tblPr>
        <w:tblStyle w:val="20"/>
        <w:tblW w:w="81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26"/>
        <w:gridCol w:w="3147"/>
        <w:gridCol w:w="13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4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4G单站吞吐量均值</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260</w:t>
            </w:r>
          </w:p>
        </w:tc>
        <w:tc>
          <w:tcPr>
            <w:tcW w:w="1346" w:type="dxa"/>
          </w:tcPr>
          <w:p>
            <w:pPr>
              <w:adjustRightInd w:val="0"/>
              <w:spacing w:line="360" w:lineRule="auto"/>
              <w:jc w:val="center"/>
              <w:rPr>
                <w:rFonts w:eastAsia="仿宋_GB2312"/>
                <w:kern w:val="0"/>
                <w:sz w:val="24"/>
              </w:rPr>
            </w:pPr>
            <w:r>
              <w:rPr>
                <w:rFonts w:hint="eastAsia"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 MIMO单站三扇区吞吐量</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820</w:t>
            </w:r>
          </w:p>
        </w:tc>
        <w:tc>
          <w:tcPr>
            <w:tcW w:w="1346" w:type="dxa"/>
          </w:tcPr>
          <w:p>
            <w:pPr>
              <w:adjustRightInd w:val="0"/>
              <w:spacing w:line="360" w:lineRule="auto"/>
              <w:jc w:val="center"/>
              <w:rPr>
                <w:rFonts w:eastAsia="仿宋_GB2312"/>
                <w:kern w:val="0"/>
                <w:sz w:val="24"/>
              </w:rPr>
            </w:pPr>
            <w:r>
              <w:rPr>
                <w:rFonts w:hint="eastAsia"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5G低频站吞吐量均值</w:t>
            </w:r>
          </w:p>
        </w:tc>
        <w:tc>
          <w:tcPr>
            <w:tcW w:w="3147" w:type="dxa"/>
            <w:vAlign w:val="center"/>
          </w:tcPr>
          <w:p>
            <w:pPr>
              <w:adjustRightInd w:val="0"/>
              <w:spacing w:line="360" w:lineRule="auto"/>
              <w:jc w:val="center"/>
              <w:rPr>
                <w:rFonts w:eastAsia="仿宋_GB2312"/>
                <w:kern w:val="0"/>
                <w:sz w:val="24"/>
              </w:rPr>
            </w:pPr>
            <w:r>
              <w:rPr>
                <w:rFonts w:hint="eastAsia" w:eastAsia="仿宋_GB2312"/>
                <w:kern w:val="0"/>
                <w:sz w:val="24"/>
              </w:rPr>
              <w:t>根据容量计算结果取值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5G低频站吞吐量峰值</w:t>
            </w:r>
          </w:p>
        </w:tc>
        <w:tc>
          <w:tcPr>
            <w:tcW w:w="3147" w:type="dxa"/>
            <w:vAlign w:val="center"/>
          </w:tcPr>
          <w:p>
            <w:pPr>
              <w:adjustRightInd w:val="0"/>
              <w:spacing w:line="360" w:lineRule="auto"/>
              <w:jc w:val="center"/>
              <w:rPr>
                <w:rFonts w:eastAsia="仿宋_GB2312"/>
                <w:kern w:val="0"/>
                <w:sz w:val="24"/>
              </w:rPr>
            </w:pPr>
            <w:r>
              <w:rPr>
                <w:rFonts w:hint="eastAsia" w:eastAsia="仿宋_GB2312"/>
                <w:kern w:val="0"/>
                <w:sz w:val="24"/>
              </w:rPr>
              <w:t>根据容量计算结果取值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4G基站数</w:t>
            </w:r>
          </w:p>
        </w:tc>
        <w:tc>
          <w:tcPr>
            <w:tcW w:w="3147" w:type="dxa"/>
            <w:vAlign w:val="center"/>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5G基站数</w:t>
            </w:r>
          </w:p>
        </w:tc>
        <w:tc>
          <w:tcPr>
            <w:tcW w:w="3147" w:type="dxa"/>
            <w:vAlign w:val="center"/>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接入层4/5G站点比例</w:t>
            </w:r>
          </w:p>
        </w:tc>
        <w:tc>
          <w:tcPr>
            <w:tcW w:w="3147" w:type="dxa"/>
            <w:vAlign w:val="center"/>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接入环上接入5G设备数</w:t>
            </w:r>
          </w:p>
        </w:tc>
        <w:tc>
          <w:tcPr>
            <w:tcW w:w="3147" w:type="dxa"/>
            <w:vAlign w:val="center"/>
          </w:tcPr>
          <w:p>
            <w:pPr>
              <w:widowControl/>
              <w:jc w:val="center"/>
              <w:textAlignment w:val="center"/>
              <w:rPr>
                <w:rFonts w:eastAsia="仿宋_GB2312"/>
                <w:kern w:val="0"/>
                <w:sz w:val="24"/>
              </w:rPr>
            </w:pPr>
            <w:r>
              <w:rPr>
                <w:rFonts w:eastAsia="仿宋_GB2312"/>
                <w:kern w:val="0"/>
                <w:sz w:val="24"/>
              </w:rPr>
              <w:t>6</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接入环上接入4G设备数</w:t>
            </w:r>
          </w:p>
        </w:tc>
        <w:tc>
          <w:tcPr>
            <w:tcW w:w="3147" w:type="dxa"/>
            <w:vAlign w:val="center"/>
          </w:tcPr>
          <w:p>
            <w:pPr>
              <w:widowControl/>
              <w:jc w:val="center"/>
              <w:textAlignment w:val="center"/>
              <w:rPr>
                <w:rFonts w:eastAsia="仿宋_GB2312"/>
                <w:kern w:val="0"/>
                <w:sz w:val="24"/>
              </w:rPr>
            </w:pPr>
            <w:r>
              <w:rPr>
                <w:rFonts w:eastAsia="仿宋_GB2312"/>
                <w:kern w:val="0"/>
                <w:sz w:val="24"/>
              </w:rPr>
              <w:t>26</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4G基站带宽预留比</w:t>
            </w:r>
          </w:p>
        </w:tc>
        <w:tc>
          <w:tcPr>
            <w:tcW w:w="3147" w:type="dxa"/>
            <w:vAlign w:val="center"/>
          </w:tcPr>
          <w:p>
            <w:pPr>
              <w:widowControl/>
              <w:jc w:val="center"/>
              <w:textAlignment w:val="center"/>
              <w:rPr>
                <w:rFonts w:eastAsia="仿宋_GB2312"/>
                <w:kern w:val="0"/>
                <w:sz w:val="24"/>
              </w:rPr>
            </w:pPr>
            <w:r>
              <w:rPr>
                <w:rFonts w:eastAsia="仿宋_GB2312"/>
                <w:kern w:val="0"/>
                <w:sz w:val="24"/>
              </w:rPr>
              <w:t>0.33</w:t>
            </w:r>
          </w:p>
        </w:tc>
        <w:tc>
          <w:tcPr>
            <w:tcW w:w="1346" w:type="dxa"/>
          </w:tcPr>
          <w:p>
            <w:pPr>
              <w:adjustRightInd w:val="0"/>
              <w:spacing w:line="360" w:lineRule="auto"/>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5G基站带宽预留比</w:t>
            </w:r>
          </w:p>
        </w:tc>
        <w:tc>
          <w:tcPr>
            <w:tcW w:w="3147" w:type="dxa"/>
            <w:vAlign w:val="center"/>
          </w:tcPr>
          <w:p>
            <w:pPr>
              <w:widowControl/>
              <w:jc w:val="center"/>
              <w:textAlignment w:val="center"/>
              <w:rPr>
                <w:rFonts w:eastAsia="仿宋_GB2312"/>
                <w:kern w:val="0"/>
                <w:sz w:val="24"/>
              </w:rPr>
            </w:pPr>
            <w:r>
              <w:rPr>
                <w:rFonts w:eastAsia="仿宋_GB2312"/>
                <w:kern w:val="0"/>
                <w:sz w:val="24"/>
              </w:rPr>
              <w:t>0.42</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4G链路工作带宽占比</w:t>
            </w:r>
          </w:p>
        </w:tc>
        <w:tc>
          <w:tcPr>
            <w:tcW w:w="3147" w:type="dxa"/>
            <w:vAlign w:val="center"/>
          </w:tcPr>
          <w:p>
            <w:pPr>
              <w:widowControl/>
              <w:jc w:val="center"/>
              <w:textAlignment w:val="center"/>
              <w:rPr>
                <w:rFonts w:eastAsia="仿宋_GB2312"/>
                <w:kern w:val="0"/>
                <w:sz w:val="24"/>
              </w:rPr>
            </w:pPr>
            <w:r>
              <w:rPr>
                <w:rFonts w:eastAsia="仿宋_GB2312"/>
                <w:kern w:val="0"/>
                <w:sz w:val="24"/>
              </w:rPr>
              <w:t>0.34</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单核心层下挂骨干汇聚点数</w:t>
            </w:r>
          </w:p>
        </w:tc>
        <w:tc>
          <w:tcPr>
            <w:tcW w:w="3147" w:type="dxa"/>
            <w:vAlign w:val="center"/>
          </w:tcPr>
          <w:p>
            <w:pPr>
              <w:widowControl/>
              <w:jc w:val="center"/>
              <w:textAlignment w:val="center"/>
              <w:rPr>
                <w:rFonts w:eastAsia="仿宋_GB2312"/>
                <w:kern w:val="0"/>
                <w:sz w:val="24"/>
              </w:rPr>
            </w:pPr>
            <w:r>
              <w:rPr>
                <w:rFonts w:eastAsia="仿宋_GB2312"/>
                <w:kern w:val="0"/>
                <w:sz w:val="24"/>
              </w:rPr>
              <w:t>4</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单骨干汇聚点下挂汇聚环数</w:t>
            </w:r>
          </w:p>
        </w:tc>
        <w:tc>
          <w:tcPr>
            <w:tcW w:w="3147" w:type="dxa"/>
            <w:vAlign w:val="center"/>
          </w:tcPr>
          <w:p>
            <w:pPr>
              <w:widowControl/>
              <w:jc w:val="center"/>
              <w:textAlignment w:val="center"/>
              <w:rPr>
                <w:rFonts w:eastAsia="仿宋_GB2312"/>
                <w:kern w:val="0"/>
                <w:sz w:val="24"/>
              </w:rPr>
            </w:pPr>
            <w:r>
              <w:rPr>
                <w:rFonts w:eastAsia="仿宋_GB2312"/>
                <w:kern w:val="0"/>
                <w:sz w:val="24"/>
              </w:rPr>
              <w:t>6</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单汇聚环下挂接入环数</w:t>
            </w:r>
          </w:p>
        </w:tc>
        <w:tc>
          <w:tcPr>
            <w:tcW w:w="3147" w:type="dxa"/>
            <w:vAlign w:val="center"/>
          </w:tcPr>
          <w:p>
            <w:pPr>
              <w:widowControl/>
              <w:jc w:val="center"/>
              <w:textAlignment w:val="center"/>
              <w:rPr>
                <w:rFonts w:eastAsia="仿宋_GB2312"/>
                <w:kern w:val="0"/>
                <w:sz w:val="24"/>
              </w:rPr>
            </w:pPr>
            <w:r>
              <w:rPr>
                <w:rFonts w:eastAsia="仿宋_GB2312"/>
                <w:kern w:val="0"/>
                <w:sz w:val="24"/>
              </w:rPr>
              <w:t>3</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核心层带宽收敛比</w:t>
            </w:r>
          </w:p>
        </w:tc>
        <w:tc>
          <w:tcPr>
            <w:tcW w:w="3147" w:type="dxa"/>
            <w:vAlign w:val="center"/>
          </w:tcPr>
          <w:p>
            <w:pPr>
              <w:widowControl/>
              <w:jc w:val="center"/>
              <w:textAlignment w:val="center"/>
              <w:rPr>
                <w:rFonts w:eastAsia="仿宋_GB2312"/>
                <w:kern w:val="0"/>
                <w:sz w:val="24"/>
              </w:rPr>
            </w:pPr>
            <w:r>
              <w:rPr>
                <w:rFonts w:eastAsia="仿宋_GB2312"/>
                <w:kern w:val="0"/>
                <w:sz w:val="24"/>
              </w:rPr>
              <w:t>0.24</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骨干汇聚点带宽收敛比</w:t>
            </w:r>
          </w:p>
        </w:tc>
        <w:tc>
          <w:tcPr>
            <w:tcW w:w="3147" w:type="dxa"/>
            <w:vAlign w:val="center"/>
          </w:tcPr>
          <w:p>
            <w:pPr>
              <w:widowControl/>
              <w:jc w:val="center"/>
              <w:textAlignment w:val="center"/>
              <w:rPr>
                <w:rFonts w:eastAsia="仿宋_GB2312"/>
                <w:kern w:val="0"/>
                <w:sz w:val="24"/>
              </w:rPr>
            </w:pPr>
            <w:r>
              <w:rPr>
                <w:rFonts w:eastAsia="仿宋_GB2312"/>
                <w:kern w:val="0"/>
                <w:sz w:val="24"/>
              </w:rPr>
              <w:t>0.42</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汇聚环带宽收敛比</w:t>
            </w:r>
          </w:p>
        </w:tc>
        <w:tc>
          <w:tcPr>
            <w:tcW w:w="3147" w:type="dxa"/>
            <w:vAlign w:val="center"/>
          </w:tcPr>
          <w:p>
            <w:pPr>
              <w:widowControl/>
              <w:jc w:val="center"/>
              <w:textAlignment w:val="center"/>
              <w:rPr>
                <w:rFonts w:eastAsia="仿宋_GB2312"/>
                <w:kern w:val="0"/>
                <w:sz w:val="24"/>
              </w:rPr>
            </w:pPr>
            <w:r>
              <w:rPr>
                <w:rFonts w:eastAsia="仿宋_GB2312"/>
                <w:kern w:val="0"/>
                <w:sz w:val="24"/>
              </w:rPr>
              <w:t>0.49</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4/5G接入设备部署模式</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4/5G独立接入环</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表1-17 5GC核心网参数规划</w:t>
      </w:r>
    </w:p>
    <w:tbl>
      <w:tblPr>
        <w:tblStyle w:val="20"/>
        <w:tblW w:w="80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29"/>
        <w:gridCol w:w="3110"/>
        <w:gridCol w:w="1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10"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360"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单VNF占用内存</w:t>
            </w:r>
          </w:p>
        </w:tc>
        <w:tc>
          <w:tcPr>
            <w:tcW w:w="3110" w:type="dxa"/>
            <w:vAlign w:val="center"/>
          </w:tcPr>
          <w:p>
            <w:pPr>
              <w:widowControl/>
              <w:jc w:val="center"/>
              <w:textAlignment w:val="center"/>
              <w:rPr>
                <w:rFonts w:eastAsia="仿宋_GB2312"/>
                <w:kern w:val="0"/>
                <w:sz w:val="24"/>
              </w:rPr>
            </w:pPr>
            <w:r>
              <w:rPr>
                <w:rFonts w:eastAsia="仿宋_GB2312"/>
                <w:kern w:val="0"/>
                <w:sz w:val="24"/>
              </w:rPr>
              <w:t>3</w:t>
            </w:r>
          </w:p>
        </w:tc>
        <w:tc>
          <w:tcPr>
            <w:tcW w:w="1360"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单VNF占用存储</w:t>
            </w:r>
          </w:p>
        </w:tc>
        <w:tc>
          <w:tcPr>
            <w:tcW w:w="3110" w:type="dxa"/>
            <w:vAlign w:val="center"/>
          </w:tcPr>
          <w:p>
            <w:pPr>
              <w:widowControl/>
              <w:jc w:val="center"/>
              <w:textAlignment w:val="center"/>
              <w:rPr>
                <w:rFonts w:eastAsia="仿宋_GB2312"/>
                <w:kern w:val="0"/>
                <w:sz w:val="24"/>
              </w:rPr>
            </w:pPr>
            <w:r>
              <w:rPr>
                <w:rFonts w:eastAsia="仿宋_GB2312"/>
                <w:kern w:val="0"/>
                <w:sz w:val="24"/>
              </w:rPr>
              <w:t>11</w:t>
            </w:r>
          </w:p>
        </w:tc>
        <w:tc>
          <w:tcPr>
            <w:tcW w:w="1360"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单AMF支持站点数目</w:t>
            </w:r>
          </w:p>
        </w:tc>
        <w:tc>
          <w:tcPr>
            <w:tcW w:w="3110" w:type="dxa"/>
            <w:vAlign w:val="center"/>
          </w:tcPr>
          <w:p>
            <w:pPr>
              <w:widowControl/>
              <w:jc w:val="center"/>
              <w:textAlignment w:val="center"/>
              <w:rPr>
                <w:rFonts w:eastAsia="仿宋_GB2312"/>
                <w:kern w:val="0"/>
                <w:sz w:val="24"/>
              </w:rPr>
            </w:pPr>
            <w:r>
              <w:rPr>
                <w:rFonts w:eastAsia="仿宋_GB2312"/>
                <w:kern w:val="0"/>
                <w:sz w:val="24"/>
              </w:rPr>
              <w:t>910</w:t>
            </w:r>
          </w:p>
        </w:tc>
        <w:tc>
          <w:tcPr>
            <w:tcW w:w="1360"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单UPF支持站点数目</w:t>
            </w:r>
          </w:p>
        </w:tc>
        <w:tc>
          <w:tcPr>
            <w:tcW w:w="3110" w:type="dxa"/>
            <w:vAlign w:val="center"/>
          </w:tcPr>
          <w:p>
            <w:pPr>
              <w:widowControl/>
              <w:jc w:val="center"/>
              <w:textAlignment w:val="center"/>
              <w:rPr>
                <w:rFonts w:eastAsia="仿宋_GB2312"/>
                <w:kern w:val="0"/>
                <w:sz w:val="24"/>
              </w:rPr>
            </w:pPr>
            <w:r>
              <w:rPr>
                <w:rFonts w:eastAsia="仿宋_GB2312"/>
                <w:kern w:val="0"/>
                <w:sz w:val="24"/>
              </w:rPr>
              <w:t>900</w:t>
            </w:r>
          </w:p>
        </w:tc>
        <w:tc>
          <w:tcPr>
            <w:tcW w:w="1360"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非对接无线VNF数量</w:t>
            </w:r>
          </w:p>
        </w:tc>
        <w:tc>
          <w:tcPr>
            <w:tcW w:w="3110" w:type="dxa"/>
            <w:vAlign w:val="center"/>
          </w:tcPr>
          <w:p>
            <w:pPr>
              <w:widowControl/>
              <w:jc w:val="center"/>
              <w:textAlignment w:val="center"/>
              <w:rPr>
                <w:rFonts w:eastAsia="仿宋_GB2312"/>
                <w:kern w:val="0"/>
                <w:sz w:val="24"/>
              </w:rPr>
            </w:pPr>
            <w:r>
              <w:rPr>
                <w:rFonts w:eastAsia="仿宋_GB2312"/>
                <w:kern w:val="0"/>
                <w:sz w:val="24"/>
              </w:rPr>
              <w:t>11</w:t>
            </w:r>
          </w:p>
        </w:tc>
        <w:tc>
          <w:tcPr>
            <w:tcW w:w="1360"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单服务器内存</w:t>
            </w:r>
          </w:p>
        </w:tc>
        <w:tc>
          <w:tcPr>
            <w:tcW w:w="3110" w:type="dxa"/>
            <w:vAlign w:val="center"/>
          </w:tcPr>
          <w:p>
            <w:pPr>
              <w:widowControl/>
              <w:jc w:val="center"/>
              <w:textAlignment w:val="center"/>
              <w:rPr>
                <w:rFonts w:eastAsia="仿宋_GB2312"/>
                <w:kern w:val="0"/>
                <w:sz w:val="24"/>
              </w:rPr>
            </w:pPr>
            <w:r>
              <w:rPr>
                <w:rFonts w:eastAsia="仿宋_GB2312"/>
                <w:kern w:val="0"/>
                <w:sz w:val="24"/>
              </w:rPr>
              <w:t>256</w:t>
            </w:r>
          </w:p>
        </w:tc>
        <w:tc>
          <w:tcPr>
            <w:tcW w:w="1360"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单服务器硬盘容量</w:t>
            </w:r>
          </w:p>
        </w:tc>
        <w:tc>
          <w:tcPr>
            <w:tcW w:w="3110" w:type="dxa"/>
            <w:vAlign w:val="center"/>
          </w:tcPr>
          <w:p>
            <w:pPr>
              <w:widowControl/>
              <w:jc w:val="center"/>
              <w:textAlignment w:val="center"/>
              <w:rPr>
                <w:rFonts w:eastAsia="仿宋_GB2312"/>
                <w:kern w:val="0"/>
                <w:sz w:val="24"/>
              </w:rPr>
            </w:pPr>
            <w:r>
              <w:rPr>
                <w:rFonts w:eastAsia="仿宋_GB2312"/>
                <w:kern w:val="0"/>
                <w:sz w:val="24"/>
              </w:rPr>
              <w:t>3000</w:t>
            </w:r>
          </w:p>
        </w:tc>
        <w:tc>
          <w:tcPr>
            <w:tcW w:w="1360" w:type="dxa"/>
          </w:tcPr>
          <w:p>
            <w:pPr>
              <w:adjustRightInd w:val="0"/>
              <w:spacing w:line="360" w:lineRule="auto"/>
              <w:jc w:val="center"/>
              <w:rPr>
                <w:rFonts w:eastAsia="仿宋_GB2312"/>
                <w:kern w:val="0"/>
                <w:sz w:val="24"/>
              </w:rPr>
            </w:pPr>
            <w:r>
              <w:rPr>
                <w:rFonts w:hint="eastAsia" w:eastAsia="仿宋_GB2312"/>
                <w:kern w:val="0"/>
                <w:sz w:val="24"/>
              </w:rPr>
              <w:t>/</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w:t>
      </w:r>
      <w:r>
        <w:rPr>
          <w:rFonts w:eastAsia="仿宋_GB2312"/>
          <w:sz w:val="24"/>
        </w:rPr>
        <w:t>18</w:t>
      </w:r>
      <w:r>
        <w:rPr>
          <w:rFonts w:hint="eastAsia" w:eastAsia="仿宋_GB2312"/>
          <w:sz w:val="24"/>
        </w:rPr>
        <w:t xml:space="preserve"> EPC核心网参数规划</w:t>
      </w:r>
    </w:p>
    <w:tbl>
      <w:tblPr>
        <w:tblStyle w:val="19"/>
        <w:tblW w:w="8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1"/>
        <w:gridCol w:w="3180"/>
        <w:gridCol w:w="1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vAlign w:val="center"/>
          </w:tcPr>
          <w:p>
            <w:pPr>
              <w:adjustRightInd w:val="0"/>
              <w:spacing w:line="360" w:lineRule="auto"/>
              <w:jc w:val="center"/>
              <w:rPr>
                <w:rFonts w:eastAsia="仿宋_GB2312"/>
                <w:sz w:val="24"/>
              </w:rPr>
            </w:pPr>
            <w:r>
              <w:rPr>
                <w:rFonts w:hint="eastAsia" w:eastAsia="仿宋_GB2312"/>
                <w:sz w:val="24"/>
              </w:rPr>
              <w:t>参数名称</w:t>
            </w:r>
          </w:p>
        </w:tc>
        <w:tc>
          <w:tcPr>
            <w:tcW w:w="3180" w:type="dxa"/>
            <w:tcBorders>
              <w:bottom w:val="single" w:color="auto" w:sz="4" w:space="0"/>
            </w:tcBorders>
            <w:vAlign w:val="center"/>
          </w:tcPr>
          <w:p>
            <w:pPr>
              <w:adjustRightInd w:val="0"/>
              <w:spacing w:line="360" w:lineRule="auto"/>
              <w:jc w:val="center"/>
              <w:rPr>
                <w:rFonts w:eastAsia="仿宋_GB2312"/>
                <w:sz w:val="24"/>
              </w:rPr>
            </w:pPr>
            <w:r>
              <w:rPr>
                <w:rFonts w:hint="eastAsia" w:eastAsia="仿宋_GB2312"/>
                <w:sz w:val="24"/>
              </w:rPr>
              <w:t>默认取值</w:t>
            </w:r>
          </w:p>
        </w:tc>
        <w:tc>
          <w:tcPr>
            <w:tcW w:w="1739" w:type="dxa"/>
            <w:tcBorders>
              <w:bottom w:val="single" w:color="auto" w:sz="4" w:space="0"/>
            </w:tcBorders>
            <w:vAlign w:val="center"/>
          </w:tcPr>
          <w:p>
            <w:pPr>
              <w:adjustRightInd w:val="0"/>
              <w:spacing w:line="360" w:lineRule="auto"/>
              <w:jc w:val="center"/>
              <w:rPr>
                <w:rFonts w:eastAsia="仿宋_GB2312"/>
                <w:sz w:val="24"/>
              </w:rPr>
            </w:pPr>
            <w:r>
              <w:rPr>
                <w:rFonts w:hint="eastAsia" w:eastAsia="仿宋_GB2312"/>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vAlign w:val="center"/>
          </w:tcPr>
          <w:p>
            <w:pPr>
              <w:adjustRightInd w:val="0"/>
              <w:spacing w:line="360" w:lineRule="auto"/>
              <w:jc w:val="center"/>
              <w:rPr>
                <w:rFonts w:eastAsia="仿宋_GB2312"/>
                <w:sz w:val="24"/>
              </w:rPr>
            </w:pPr>
            <w:r>
              <w:rPr>
                <w:rFonts w:hint="eastAsia" w:eastAsia="仿宋_GB2312"/>
                <w:sz w:val="24"/>
              </w:rPr>
              <w:t>在线用户比</w:t>
            </w:r>
          </w:p>
        </w:tc>
        <w:tc>
          <w:tcPr>
            <w:tcW w:w="3180" w:type="dxa"/>
            <w:tcBorders>
              <w:top w:val="single" w:color="auto" w:sz="4" w:space="0"/>
              <w:left w:val="nil"/>
              <w:bottom w:val="single" w:color="auto" w:sz="4" w:space="0"/>
              <w:right w:val="single" w:color="auto" w:sz="4" w:space="0"/>
            </w:tcBorders>
            <w:vAlign w:val="center"/>
          </w:tcPr>
          <w:p>
            <w:pPr>
              <w:widowControl/>
              <w:jc w:val="center"/>
              <w:textAlignment w:val="center"/>
              <w:rPr>
                <w:rFonts w:eastAsia="仿宋_GB2312"/>
                <w:kern w:val="0"/>
                <w:sz w:val="24"/>
              </w:rPr>
            </w:pPr>
            <w:r>
              <w:rPr>
                <w:rFonts w:eastAsia="仿宋_GB2312"/>
                <w:kern w:val="0"/>
                <w:sz w:val="24"/>
              </w:rPr>
              <w:t>0.08</w:t>
            </w:r>
          </w:p>
        </w:tc>
        <w:tc>
          <w:tcPr>
            <w:tcW w:w="1739" w:type="dxa"/>
            <w:tcBorders>
              <w:top w:val="single" w:color="auto" w:sz="4" w:space="0"/>
              <w:left w:val="nil"/>
              <w:bottom w:val="single" w:color="auto" w:sz="4" w:space="0"/>
              <w:right w:val="single" w:color="auto" w:sz="4" w:space="0"/>
            </w:tcBorders>
          </w:tcPr>
          <w:p>
            <w:pPr>
              <w:adjustRightInd w:val="0"/>
              <w:spacing w:line="360" w:lineRule="auto"/>
              <w:jc w:val="center"/>
              <w:rPr>
                <w:rFonts w:eastAsia="仿宋_GB2312"/>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附着激活比</w:t>
            </w:r>
          </w:p>
        </w:tc>
        <w:tc>
          <w:tcPr>
            <w:tcW w:w="318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仿宋_GB2312"/>
                <w:kern w:val="0"/>
                <w:sz w:val="24"/>
              </w:rPr>
            </w:pPr>
            <w:r>
              <w:rPr>
                <w:rFonts w:eastAsia="仿宋_GB2312"/>
                <w:kern w:val="0"/>
                <w:sz w:val="24"/>
              </w:rPr>
              <w:t>0.8</w:t>
            </w:r>
          </w:p>
        </w:tc>
        <w:tc>
          <w:tcPr>
            <w:tcW w:w="1739" w:type="dxa"/>
            <w:tcBorders>
              <w:top w:val="single" w:color="auto" w:sz="4" w:space="0"/>
              <w:left w:val="single" w:color="auto" w:sz="4" w:space="0"/>
              <w:bottom w:val="single" w:color="auto" w:sz="4" w:space="0"/>
              <w:right w:val="single" w:color="auto" w:sz="4" w:space="0"/>
            </w:tcBorders>
            <w:noWrap/>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S1-MME接口每用户平均信令流量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kern w:val="0"/>
                <w:sz w:val="24"/>
              </w:rPr>
            </w:pPr>
            <w:r>
              <w:rPr>
                <w:rFonts w:eastAsia="仿宋_GB2312"/>
                <w:kern w:val="0"/>
                <w:sz w:val="24"/>
              </w:rPr>
              <w:t>10</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S11接口每用户平均信令流量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kern w:val="0"/>
                <w:sz w:val="24"/>
              </w:rPr>
            </w:pPr>
            <w:r>
              <w:rPr>
                <w:rFonts w:eastAsia="仿宋_GB2312"/>
                <w:kern w:val="0"/>
                <w:sz w:val="24"/>
              </w:rPr>
              <w:t>8</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S5接口每用户平均信令流量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kern w:val="0"/>
                <w:sz w:val="24"/>
              </w:rPr>
            </w:pPr>
            <w:r>
              <w:rPr>
                <w:rFonts w:eastAsia="仿宋_GB2312"/>
                <w:kern w:val="0"/>
                <w:sz w:val="24"/>
              </w:rPr>
              <w:t>7</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tcBorders>
              <w:bottom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S6a接口每用户平均信令流量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kern w:val="0"/>
                <w:sz w:val="24"/>
              </w:rPr>
            </w:pPr>
            <w:r>
              <w:rPr>
                <w:rFonts w:eastAsia="仿宋_GB2312"/>
                <w:kern w:val="0"/>
                <w:sz w:val="24"/>
              </w:rPr>
              <w:t>8</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SGi接口每用户平均信令流量</w:t>
            </w:r>
          </w:p>
        </w:tc>
        <w:tc>
          <w:tcPr>
            <w:tcW w:w="318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仿宋_GB2312"/>
                <w:kern w:val="0"/>
                <w:sz w:val="24"/>
              </w:rPr>
            </w:pPr>
            <w:r>
              <w:rPr>
                <w:rFonts w:eastAsia="仿宋_GB2312"/>
                <w:kern w:val="0"/>
                <w:sz w:val="24"/>
              </w:rPr>
              <w:t>6</w:t>
            </w:r>
          </w:p>
        </w:tc>
        <w:tc>
          <w:tcPr>
            <w:tcW w:w="1739"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jc w:val="center"/>
        </w:trPr>
        <w:tc>
          <w:tcPr>
            <w:tcW w:w="3241"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kern w:val="0"/>
                <w:sz w:val="24"/>
              </w:rPr>
              <w:t>单用户忙时业务平均吞吐量</w:t>
            </w:r>
          </w:p>
        </w:tc>
        <w:tc>
          <w:tcPr>
            <w:tcW w:w="318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仿宋_GB2312"/>
                <w:kern w:val="0"/>
                <w:sz w:val="24"/>
              </w:rPr>
            </w:pPr>
            <w:r>
              <w:rPr>
                <w:rFonts w:eastAsia="仿宋_GB2312"/>
                <w:kern w:val="0"/>
                <w:sz w:val="24"/>
              </w:rPr>
              <w:t>140</w:t>
            </w:r>
          </w:p>
        </w:tc>
        <w:tc>
          <w:tcPr>
            <w:tcW w:w="1739"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bl>
    <w:p>
      <w:pPr>
        <w:adjustRightInd w:val="0"/>
        <w:spacing w:line="360" w:lineRule="auto"/>
        <w:rPr>
          <w:rFonts w:eastAsia="仿宋_GB2312"/>
          <w:sz w:val="24"/>
        </w:rPr>
      </w:pPr>
    </w:p>
    <w:p>
      <w:pPr>
        <w:adjustRightInd w:val="0"/>
        <w:spacing w:line="360" w:lineRule="auto"/>
        <w:jc w:val="center"/>
        <w:rPr>
          <w:rFonts w:eastAsia="仿宋_GB2312"/>
          <w:sz w:val="24"/>
        </w:rPr>
      </w:pPr>
    </w:p>
    <w:p>
      <w:pPr>
        <w:adjustRightInd w:val="0"/>
        <w:spacing w:line="360" w:lineRule="auto"/>
        <w:ind w:firstLine="560" w:firstLineChars="200"/>
        <w:rPr>
          <w:rFonts w:eastAsia="仿宋_GB2312"/>
          <w:sz w:val="28"/>
          <w:szCs w:val="28"/>
        </w:rPr>
      </w:pPr>
      <w:r>
        <w:rPr>
          <w:rFonts w:hint="eastAsia" w:eastAsia="仿宋_GB2312"/>
          <w:sz w:val="28"/>
          <w:szCs w:val="28"/>
        </w:rPr>
        <w:t>G市：该市为郊区场景，用户密度较小,移动上网用户数为7</w:t>
      </w:r>
      <w:r>
        <w:rPr>
          <w:rFonts w:eastAsia="仿宋_GB2312"/>
          <w:sz w:val="28"/>
          <w:szCs w:val="28"/>
        </w:rPr>
        <w:t>5</w:t>
      </w:r>
      <w:r>
        <w:rPr>
          <w:rFonts w:hint="eastAsia" w:eastAsia="仿宋_GB2312"/>
          <w:sz w:val="28"/>
          <w:szCs w:val="28"/>
        </w:rPr>
        <w:t>0万，规划覆盖区域1</w:t>
      </w:r>
      <w:r>
        <w:rPr>
          <w:rFonts w:eastAsia="仿宋_GB2312"/>
          <w:sz w:val="28"/>
          <w:szCs w:val="28"/>
        </w:rPr>
        <w:t>8</w:t>
      </w:r>
      <w:r>
        <w:rPr>
          <w:rFonts w:hint="eastAsia" w:eastAsia="仿宋_GB2312"/>
          <w:sz w:val="28"/>
          <w:szCs w:val="28"/>
        </w:rPr>
        <w:t>00平方公里，承载网汇聚、接入层采用环型拓扑，请根据提供的话务模型与网络拓扑中规划的组网架构进行网络规划计算。G市话务模型请参照表1-19至表1-25，请根据G市网络拓扑规划架构选择合适的无线网规划参数、承载网规划参数进行规划计算。由于G市无独立核心网，暂不考虑G市核心网计算。</w:t>
      </w:r>
    </w:p>
    <w:p>
      <w:pPr>
        <w:adjustRightInd w:val="0"/>
        <w:spacing w:line="360" w:lineRule="auto"/>
        <w:jc w:val="center"/>
        <w:rPr>
          <w:rFonts w:eastAsia="仿宋_GB2312"/>
          <w:sz w:val="24"/>
        </w:rPr>
      </w:pPr>
      <w:r>
        <w:rPr>
          <w:rFonts w:hint="eastAsia" w:eastAsia="仿宋_GB2312"/>
          <w:sz w:val="24"/>
        </w:rPr>
        <w:t>表1-19 PUSCH信道参数规划</w:t>
      </w:r>
    </w:p>
    <w:tbl>
      <w:tblPr>
        <w:tblStyle w:val="20"/>
        <w:tblW w:w="80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57"/>
        <w:gridCol w:w="3027"/>
        <w:gridCol w:w="1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02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35"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终端发射功率</w:t>
            </w:r>
          </w:p>
        </w:tc>
        <w:tc>
          <w:tcPr>
            <w:tcW w:w="3027" w:type="dxa"/>
            <w:vAlign w:val="center"/>
          </w:tcPr>
          <w:p>
            <w:pPr>
              <w:widowControl/>
              <w:jc w:val="center"/>
              <w:textAlignment w:val="center"/>
              <w:rPr>
                <w:rFonts w:eastAsia="仿宋_GB2312"/>
                <w:kern w:val="0"/>
                <w:sz w:val="24"/>
              </w:rPr>
            </w:pPr>
            <w:r>
              <w:rPr>
                <w:rFonts w:eastAsia="仿宋_GB2312"/>
                <w:kern w:val="0"/>
                <w:sz w:val="24"/>
              </w:rPr>
              <w:t>26</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3027" w:type="dxa"/>
            <w:vAlign w:val="center"/>
          </w:tcPr>
          <w:p>
            <w:pPr>
              <w:widowControl/>
              <w:jc w:val="center"/>
              <w:textAlignment w:val="center"/>
              <w:rPr>
                <w:rFonts w:eastAsia="仿宋_GB2312"/>
                <w:kern w:val="0"/>
                <w:sz w:val="24"/>
              </w:rPr>
            </w:pPr>
            <w:r>
              <w:rPr>
                <w:rFonts w:eastAsia="仿宋_GB2312"/>
                <w:kern w:val="0"/>
                <w:sz w:val="24"/>
              </w:rPr>
              <w:t>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基站灵敏度</w:t>
            </w:r>
          </w:p>
        </w:tc>
        <w:tc>
          <w:tcPr>
            <w:tcW w:w="3027" w:type="dxa"/>
            <w:vAlign w:val="center"/>
          </w:tcPr>
          <w:p>
            <w:pPr>
              <w:widowControl/>
              <w:jc w:val="center"/>
              <w:textAlignment w:val="center"/>
              <w:rPr>
                <w:rFonts w:eastAsia="仿宋_GB2312"/>
                <w:kern w:val="0"/>
                <w:sz w:val="24"/>
              </w:rPr>
            </w:pPr>
            <w:r>
              <w:rPr>
                <w:rFonts w:eastAsia="仿宋_GB2312"/>
                <w:kern w:val="0"/>
                <w:sz w:val="24"/>
              </w:rPr>
              <w:t>-120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3027" w:type="dxa"/>
            <w:vAlign w:val="center"/>
          </w:tcPr>
          <w:p>
            <w:pPr>
              <w:widowControl/>
              <w:jc w:val="center"/>
              <w:textAlignment w:val="center"/>
              <w:rPr>
                <w:rFonts w:eastAsia="仿宋_GB2312"/>
                <w:kern w:val="0"/>
                <w:sz w:val="24"/>
              </w:rPr>
            </w:pPr>
            <w:r>
              <w:rPr>
                <w:rFonts w:eastAsia="仿宋_GB2312"/>
                <w:kern w:val="0"/>
                <w:sz w:val="24"/>
              </w:rPr>
              <w:t>28</w:t>
            </w:r>
          </w:p>
        </w:tc>
        <w:tc>
          <w:tcPr>
            <w:tcW w:w="1735"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上行干扰余量</w:t>
            </w:r>
          </w:p>
        </w:tc>
        <w:tc>
          <w:tcPr>
            <w:tcW w:w="3027" w:type="dxa"/>
            <w:vAlign w:val="center"/>
          </w:tcPr>
          <w:p>
            <w:pPr>
              <w:widowControl/>
              <w:jc w:val="center"/>
              <w:textAlignment w:val="center"/>
              <w:rPr>
                <w:rFonts w:eastAsia="仿宋_GB2312"/>
                <w:kern w:val="0"/>
                <w:sz w:val="24"/>
              </w:rPr>
            </w:pPr>
            <w:r>
              <w:rPr>
                <w:rFonts w:eastAsia="仿宋_GB2312"/>
                <w:kern w:val="0"/>
                <w:sz w:val="24"/>
              </w:rPr>
              <w:t>4</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3027" w:type="dxa"/>
            <w:vAlign w:val="center"/>
          </w:tcPr>
          <w:p>
            <w:pPr>
              <w:widowControl/>
              <w:jc w:val="center"/>
              <w:textAlignment w:val="center"/>
              <w:rPr>
                <w:rFonts w:eastAsia="仿宋_GB2312"/>
                <w:kern w:val="0"/>
                <w:sz w:val="24"/>
              </w:rPr>
            </w:pPr>
            <w:r>
              <w:rPr>
                <w:rFonts w:eastAsia="仿宋_GB2312"/>
                <w:kern w:val="0"/>
                <w:sz w:val="24"/>
              </w:rPr>
              <w:t>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3027" w:type="dxa"/>
            <w:vAlign w:val="center"/>
          </w:tcPr>
          <w:p>
            <w:pPr>
              <w:widowControl/>
              <w:jc w:val="center"/>
              <w:textAlignment w:val="center"/>
              <w:rPr>
                <w:rFonts w:eastAsia="仿宋_GB2312"/>
                <w:kern w:val="0"/>
                <w:sz w:val="24"/>
              </w:rPr>
            </w:pPr>
            <w:r>
              <w:rPr>
                <w:rFonts w:eastAsia="仿宋_GB2312"/>
                <w:kern w:val="0"/>
                <w:sz w:val="24"/>
              </w:rPr>
              <w:t>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3027" w:type="dxa"/>
            <w:vAlign w:val="center"/>
          </w:tcPr>
          <w:p>
            <w:pPr>
              <w:widowControl/>
              <w:jc w:val="center"/>
              <w:textAlignment w:val="center"/>
              <w:rPr>
                <w:rFonts w:eastAsia="仿宋_GB2312"/>
                <w:kern w:val="0"/>
                <w:sz w:val="24"/>
              </w:rPr>
            </w:pPr>
            <w:r>
              <w:rPr>
                <w:rFonts w:eastAsia="仿宋_GB2312"/>
                <w:kern w:val="0"/>
                <w:sz w:val="24"/>
              </w:rPr>
              <w:t>28</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3027" w:type="dxa"/>
            <w:vAlign w:val="center"/>
          </w:tcPr>
          <w:p>
            <w:pPr>
              <w:widowControl/>
              <w:jc w:val="center"/>
              <w:textAlignment w:val="center"/>
              <w:rPr>
                <w:rFonts w:eastAsia="仿宋_GB2312"/>
                <w:kern w:val="0"/>
                <w:sz w:val="24"/>
              </w:rPr>
            </w:pPr>
            <w:r>
              <w:rPr>
                <w:rFonts w:eastAsia="仿宋_GB2312"/>
                <w:kern w:val="0"/>
                <w:sz w:val="24"/>
              </w:rPr>
              <w:t>11</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3027" w:type="dxa"/>
            <w:vAlign w:val="center"/>
          </w:tcPr>
          <w:p>
            <w:pPr>
              <w:widowControl/>
              <w:jc w:val="center"/>
              <w:textAlignment w:val="center"/>
              <w:rPr>
                <w:rFonts w:eastAsia="仿宋_GB2312"/>
                <w:kern w:val="0"/>
                <w:sz w:val="24"/>
              </w:rPr>
            </w:pPr>
            <w:r>
              <w:rPr>
                <w:rFonts w:eastAsia="仿宋_GB2312"/>
                <w:kern w:val="0"/>
                <w:sz w:val="24"/>
              </w:rPr>
              <w:t>3.5</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3027" w:type="dxa"/>
            <w:vAlign w:val="center"/>
          </w:tcPr>
          <w:p>
            <w:pPr>
              <w:widowControl/>
              <w:jc w:val="center"/>
              <w:textAlignment w:val="center"/>
              <w:rPr>
                <w:rFonts w:eastAsia="仿宋_GB2312"/>
                <w:kern w:val="0"/>
                <w:sz w:val="24"/>
              </w:rPr>
            </w:pPr>
            <w:r>
              <w:rPr>
                <w:rFonts w:eastAsia="仿宋_GB2312"/>
                <w:kern w:val="0"/>
                <w:sz w:val="24"/>
              </w:rPr>
              <w:t>3</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个</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表1-20 PDSCH信道参数规划</w:t>
      </w:r>
    </w:p>
    <w:tbl>
      <w:tblPr>
        <w:tblStyle w:val="20"/>
        <w:tblW w:w="81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18"/>
        <w:gridCol w:w="3142"/>
        <w:gridCol w:w="1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42"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39"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基站发射功率</w:t>
            </w:r>
          </w:p>
        </w:tc>
        <w:tc>
          <w:tcPr>
            <w:tcW w:w="3142" w:type="dxa"/>
            <w:vAlign w:val="center"/>
          </w:tcPr>
          <w:p>
            <w:pPr>
              <w:widowControl/>
              <w:jc w:val="center"/>
              <w:textAlignment w:val="center"/>
              <w:rPr>
                <w:rFonts w:eastAsia="仿宋_GB2312"/>
                <w:kern w:val="0"/>
                <w:sz w:val="24"/>
              </w:rPr>
            </w:pPr>
            <w:r>
              <w:rPr>
                <w:rFonts w:eastAsia="仿宋_GB2312"/>
                <w:kern w:val="0"/>
                <w:sz w:val="24"/>
              </w:rPr>
              <w:t>50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3142" w:type="dxa"/>
            <w:vAlign w:val="center"/>
          </w:tcPr>
          <w:p>
            <w:pPr>
              <w:widowControl/>
              <w:jc w:val="center"/>
              <w:textAlignment w:val="center"/>
              <w:rPr>
                <w:rFonts w:eastAsia="仿宋_GB2312"/>
                <w:kern w:val="0"/>
                <w:sz w:val="24"/>
              </w:rPr>
            </w:pPr>
            <w:r>
              <w:rPr>
                <w:rFonts w:eastAsia="仿宋_GB2312"/>
                <w:kern w:val="0"/>
                <w:sz w:val="24"/>
              </w:rPr>
              <w:t>28</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终端灵敏度</w:t>
            </w:r>
          </w:p>
        </w:tc>
        <w:tc>
          <w:tcPr>
            <w:tcW w:w="3142" w:type="dxa"/>
            <w:vAlign w:val="center"/>
          </w:tcPr>
          <w:p>
            <w:pPr>
              <w:widowControl/>
              <w:jc w:val="center"/>
              <w:textAlignment w:val="center"/>
              <w:rPr>
                <w:rFonts w:eastAsia="仿宋_GB2312"/>
                <w:kern w:val="0"/>
                <w:sz w:val="24"/>
              </w:rPr>
            </w:pPr>
            <w:r>
              <w:rPr>
                <w:rFonts w:eastAsia="仿宋_GB2312"/>
                <w:kern w:val="0"/>
                <w:sz w:val="24"/>
              </w:rPr>
              <w:t>-101</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3142" w:type="dxa"/>
            <w:vAlign w:val="center"/>
          </w:tcPr>
          <w:p>
            <w:pPr>
              <w:widowControl/>
              <w:jc w:val="center"/>
              <w:textAlignment w:val="center"/>
              <w:rPr>
                <w:rFonts w:eastAsia="仿宋_GB2312"/>
                <w:kern w:val="0"/>
                <w:sz w:val="24"/>
              </w:rPr>
            </w:pPr>
            <w:r>
              <w:rPr>
                <w:rFonts w:eastAsia="仿宋_GB2312"/>
                <w:kern w:val="0"/>
                <w:sz w:val="24"/>
              </w:rPr>
              <w:t>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下行干扰余量</w:t>
            </w:r>
          </w:p>
        </w:tc>
        <w:tc>
          <w:tcPr>
            <w:tcW w:w="3142" w:type="dxa"/>
            <w:vAlign w:val="center"/>
          </w:tcPr>
          <w:p>
            <w:pPr>
              <w:widowControl/>
              <w:jc w:val="center"/>
              <w:textAlignment w:val="center"/>
              <w:rPr>
                <w:rFonts w:eastAsia="仿宋_GB2312"/>
                <w:kern w:val="0"/>
                <w:sz w:val="24"/>
              </w:rPr>
            </w:pPr>
            <w:r>
              <w:rPr>
                <w:rFonts w:eastAsia="仿宋_GB2312"/>
                <w:kern w:val="0"/>
                <w:sz w:val="24"/>
              </w:rPr>
              <w:t>7</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3142" w:type="dxa"/>
            <w:vAlign w:val="center"/>
          </w:tcPr>
          <w:p>
            <w:pPr>
              <w:widowControl/>
              <w:jc w:val="center"/>
              <w:textAlignment w:val="center"/>
              <w:rPr>
                <w:rFonts w:eastAsia="仿宋_GB2312"/>
                <w:kern w:val="0"/>
                <w:sz w:val="24"/>
              </w:rPr>
            </w:pPr>
            <w:r>
              <w:rPr>
                <w:rFonts w:eastAsia="仿宋_GB2312"/>
                <w:kern w:val="0"/>
                <w:sz w:val="24"/>
              </w:rPr>
              <w:t>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3142" w:type="dxa"/>
            <w:vAlign w:val="center"/>
          </w:tcPr>
          <w:p>
            <w:pPr>
              <w:widowControl/>
              <w:jc w:val="center"/>
              <w:textAlignment w:val="center"/>
              <w:rPr>
                <w:rFonts w:eastAsia="仿宋_GB2312"/>
                <w:kern w:val="0"/>
                <w:sz w:val="24"/>
              </w:rPr>
            </w:pPr>
            <w:r>
              <w:rPr>
                <w:rFonts w:eastAsia="仿宋_GB2312"/>
                <w:kern w:val="0"/>
                <w:sz w:val="24"/>
              </w:rPr>
              <w:t>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3142" w:type="dxa"/>
            <w:vAlign w:val="center"/>
          </w:tcPr>
          <w:p>
            <w:pPr>
              <w:widowControl/>
              <w:jc w:val="center"/>
              <w:textAlignment w:val="center"/>
              <w:rPr>
                <w:rFonts w:eastAsia="仿宋_GB2312"/>
                <w:kern w:val="0"/>
                <w:sz w:val="24"/>
              </w:rPr>
            </w:pPr>
            <w:r>
              <w:rPr>
                <w:rFonts w:eastAsia="仿宋_GB2312"/>
                <w:kern w:val="0"/>
                <w:sz w:val="24"/>
              </w:rPr>
              <w:t>28</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3142" w:type="dxa"/>
            <w:vAlign w:val="center"/>
          </w:tcPr>
          <w:p>
            <w:pPr>
              <w:widowControl/>
              <w:jc w:val="center"/>
              <w:textAlignment w:val="center"/>
              <w:rPr>
                <w:rFonts w:eastAsia="仿宋_GB2312"/>
                <w:kern w:val="0"/>
                <w:sz w:val="24"/>
              </w:rPr>
            </w:pPr>
            <w:r>
              <w:rPr>
                <w:rFonts w:eastAsia="仿宋_GB2312"/>
                <w:kern w:val="0"/>
                <w:sz w:val="24"/>
              </w:rPr>
              <w:t>11</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3142" w:type="dxa"/>
            <w:vAlign w:val="center"/>
          </w:tcPr>
          <w:p>
            <w:pPr>
              <w:widowControl/>
              <w:jc w:val="center"/>
              <w:textAlignment w:val="center"/>
              <w:rPr>
                <w:rFonts w:eastAsia="仿宋_GB2312"/>
                <w:kern w:val="0"/>
                <w:sz w:val="24"/>
              </w:rPr>
            </w:pPr>
            <w:r>
              <w:rPr>
                <w:rFonts w:eastAsia="仿宋_GB2312"/>
                <w:kern w:val="0"/>
                <w:sz w:val="24"/>
              </w:rPr>
              <w:t>3.5</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3142" w:type="dxa"/>
            <w:vAlign w:val="center"/>
          </w:tcPr>
          <w:p>
            <w:pPr>
              <w:widowControl/>
              <w:jc w:val="center"/>
              <w:textAlignment w:val="center"/>
              <w:rPr>
                <w:rFonts w:eastAsia="仿宋_GB2312"/>
                <w:kern w:val="0"/>
                <w:sz w:val="24"/>
              </w:rPr>
            </w:pPr>
            <w:r>
              <w:rPr>
                <w:rFonts w:eastAsia="仿宋_GB2312"/>
                <w:kern w:val="0"/>
                <w:sz w:val="24"/>
              </w:rPr>
              <w:t>3</w:t>
            </w:r>
          </w:p>
        </w:tc>
        <w:tc>
          <w:tcPr>
            <w:tcW w:w="1739" w:type="dxa"/>
          </w:tcPr>
          <w:p>
            <w:pPr>
              <w:adjustRightInd w:val="0"/>
              <w:spacing w:line="360" w:lineRule="auto"/>
              <w:jc w:val="center"/>
              <w:rPr>
                <w:rFonts w:eastAsia="仿宋_GB2312"/>
                <w:kern w:val="0"/>
                <w:sz w:val="24"/>
              </w:rPr>
            </w:pPr>
            <w:r>
              <w:rPr>
                <w:rFonts w:hint="eastAsia" w:eastAsia="仿宋_GB2312"/>
                <w:kern w:val="0"/>
                <w:sz w:val="24"/>
              </w:rPr>
              <w:t>个</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表1-21传播模型参数</w:t>
      </w:r>
    </w:p>
    <w:tbl>
      <w:tblPr>
        <w:tblStyle w:val="20"/>
        <w:tblW w:w="82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22"/>
        <w:gridCol w:w="3157"/>
        <w:gridCol w:w="1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5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59"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平均建筑高度</w:t>
            </w:r>
          </w:p>
        </w:tc>
        <w:tc>
          <w:tcPr>
            <w:tcW w:w="3157" w:type="dxa"/>
            <w:vAlign w:val="center"/>
          </w:tcPr>
          <w:p>
            <w:pPr>
              <w:widowControl/>
              <w:jc w:val="center"/>
              <w:textAlignment w:val="center"/>
              <w:rPr>
                <w:rFonts w:eastAsia="仿宋_GB2312"/>
                <w:kern w:val="0"/>
                <w:sz w:val="24"/>
              </w:rPr>
            </w:pPr>
            <w:r>
              <w:rPr>
                <w:rFonts w:eastAsia="仿宋_GB2312"/>
                <w:kern w:val="0"/>
                <w:sz w:val="24"/>
              </w:rPr>
              <w:t>17</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街道宽度</w:t>
            </w:r>
          </w:p>
        </w:tc>
        <w:tc>
          <w:tcPr>
            <w:tcW w:w="3157" w:type="dxa"/>
            <w:vAlign w:val="center"/>
          </w:tcPr>
          <w:p>
            <w:pPr>
              <w:widowControl/>
              <w:jc w:val="center"/>
              <w:textAlignment w:val="center"/>
              <w:rPr>
                <w:rFonts w:eastAsia="仿宋_GB2312"/>
                <w:kern w:val="0"/>
                <w:sz w:val="24"/>
              </w:rPr>
            </w:pPr>
            <w:r>
              <w:rPr>
                <w:rFonts w:eastAsia="仿宋_GB2312"/>
                <w:kern w:val="0"/>
                <w:sz w:val="24"/>
              </w:rPr>
              <w:t>18</w:t>
            </w:r>
          </w:p>
        </w:tc>
        <w:tc>
          <w:tcPr>
            <w:tcW w:w="1759"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终端高度</w:t>
            </w:r>
          </w:p>
        </w:tc>
        <w:tc>
          <w:tcPr>
            <w:tcW w:w="3157" w:type="dxa"/>
            <w:vAlign w:val="center"/>
          </w:tcPr>
          <w:p>
            <w:pPr>
              <w:widowControl/>
              <w:jc w:val="center"/>
              <w:textAlignment w:val="center"/>
              <w:rPr>
                <w:rFonts w:eastAsia="仿宋_GB2312"/>
                <w:kern w:val="0"/>
                <w:sz w:val="24"/>
              </w:rPr>
            </w:pPr>
            <w:r>
              <w:rPr>
                <w:rFonts w:eastAsia="仿宋_GB2312"/>
                <w:kern w:val="0"/>
                <w:sz w:val="24"/>
              </w:rPr>
              <w:t>1.5</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基站高度</w:t>
            </w:r>
          </w:p>
        </w:tc>
        <w:tc>
          <w:tcPr>
            <w:tcW w:w="3157" w:type="dxa"/>
            <w:vAlign w:val="center"/>
          </w:tcPr>
          <w:p>
            <w:pPr>
              <w:widowControl/>
              <w:jc w:val="center"/>
              <w:textAlignment w:val="center"/>
              <w:rPr>
                <w:rFonts w:eastAsia="仿宋_GB2312"/>
                <w:kern w:val="0"/>
                <w:sz w:val="24"/>
              </w:rPr>
            </w:pPr>
            <w:r>
              <w:rPr>
                <w:rFonts w:eastAsia="仿宋_GB2312"/>
                <w:kern w:val="0"/>
                <w:sz w:val="24"/>
              </w:rPr>
              <w:t>20</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工作频率</w:t>
            </w:r>
          </w:p>
        </w:tc>
        <w:tc>
          <w:tcPr>
            <w:tcW w:w="3157" w:type="dxa"/>
            <w:vAlign w:val="center"/>
          </w:tcPr>
          <w:p>
            <w:pPr>
              <w:widowControl/>
              <w:jc w:val="center"/>
              <w:textAlignment w:val="center"/>
              <w:rPr>
                <w:rFonts w:eastAsia="仿宋_GB2312"/>
                <w:kern w:val="0"/>
                <w:sz w:val="24"/>
              </w:rPr>
            </w:pPr>
            <w:r>
              <w:rPr>
                <w:rFonts w:eastAsia="仿宋_GB2312"/>
                <w:kern w:val="0"/>
                <w:sz w:val="24"/>
              </w:rPr>
              <w:t>3.5</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GHz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本市区域面积</w:t>
            </w:r>
          </w:p>
        </w:tc>
        <w:tc>
          <w:tcPr>
            <w:tcW w:w="3157" w:type="dxa"/>
            <w:vAlign w:val="center"/>
          </w:tcPr>
          <w:p>
            <w:pPr>
              <w:widowControl/>
              <w:jc w:val="center"/>
              <w:textAlignment w:val="center"/>
              <w:rPr>
                <w:rFonts w:eastAsia="仿宋_GB2312"/>
                <w:kern w:val="0"/>
                <w:sz w:val="24"/>
              </w:rPr>
            </w:pPr>
            <w:r>
              <w:rPr>
                <w:rFonts w:eastAsia="仿宋_GB2312"/>
                <w:kern w:val="0"/>
                <w:sz w:val="24"/>
              </w:rPr>
              <w:t>1800</w:t>
            </w:r>
          </w:p>
        </w:tc>
        <w:tc>
          <w:tcPr>
            <w:tcW w:w="1759" w:type="dxa"/>
          </w:tcPr>
          <w:p>
            <w:pPr>
              <w:adjustRightInd w:val="0"/>
              <w:spacing w:line="360" w:lineRule="auto"/>
              <w:jc w:val="center"/>
              <w:rPr>
                <w:rFonts w:eastAsia="仿宋_GB2312"/>
                <w:sz w:val="22"/>
                <w:szCs w:val="22"/>
                <w:lang w:val="zh-CN"/>
              </w:rPr>
            </w:pPr>
            <w:r>
              <w:rPr>
                <w:rFonts w:hint="eastAsia" w:eastAsia="仿宋_GB2312"/>
                <w:kern w:val="0"/>
                <w:sz w:val="24"/>
              </w:rPr>
              <w:t>km</w:t>
            </w:r>
            <w:r>
              <w:rPr>
                <w:rFonts w:hint="eastAsia" w:eastAsia="仿宋_GB2312"/>
                <w:kern w:val="0"/>
                <w:sz w:val="24"/>
                <w:vertAlign w:val="superscript"/>
              </w:rPr>
              <w:t>2</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表1-22上行容量计算参数规划</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10"/>
        <w:gridCol w:w="4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010"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010" w:type="dxa"/>
            <w:vAlign w:val="center"/>
          </w:tcPr>
          <w:p>
            <w:pPr>
              <w:widowControl/>
              <w:jc w:val="center"/>
              <w:textAlignment w:val="center"/>
              <w:rPr>
                <w:rFonts w:eastAsia="仿宋_GB2312"/>
                <w:kern w:val="0"/>
                <w:sz w:val="24"/>
              </w:rPr>
            </w:pPr>
            <w:r>
              <w:rPr>
                <w:rFonts w:eastAsia="仿宋_GB2312"/>
                <w:kern w:val="0"/>
                <w:sz w:val="24"/>
              </w:rPr>
              <w:t>64QAM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010" w:type="dxa"/>
            <w:vAlign w:val="center"/>
          </w:tcPr>
          <w:p>
            <w:pPr>
              <w:widowControl/>
              <w:jc w:val="center"/>
              <w:textAlignment w:val="center"/>
              <w:rPr>
                <w:rFonts w:eastAsia="仿宋_GB2312"/>
                <w:kern w:val="0"/>
                <w:sz w:val="24"/>
              </w:rPr>
            </w:pPr>
            <w:r>
              <w:rPr>
                <w:rFonts w:eastAsia="仿宋_GB2312"/>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μ</w:t>
            </w:r>
          </w:p>
        </w:tc>
        <w:tc>
          <w:tcPr>
            <w:tcW w:w="4010" w:type="dxa"/>
            <w:vAlign w:val="center"/>
          </w:tcPr>
          <w:p>
            <w:pPr>
              <w:widowControl/>
              <w:jc w:val="center"/>
              <w:textAlignment w:val="center"/>
              <w:rPr>
                <w:rFonts w:eastAsia="仿宋_GB2312"/>
                <w:kern w:val="0"/>
                <w:sz w:val="24"/>
              </w:rPr>
            </w:pPr>
            <w:r>
              <w:rPr>
                <w:rFonts w:eastAsia="仿宋_GB2312"/>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010" w:type="dxa"/>
            <w:vAlign w:val="center"/>
          </w:tcPr>
          <w:p>
            <w:pPr>
              <w:widowControl/>
              <w:jc w:val="center"/>
              <w:textAlignment w:val="center"/>
              <w:rPr>
                <w:rFonts w:eastAsia="仿宋_GB2312"/>
                <w:kern w:val="0"/>
                <w:sz w:val="24"/>
              </w:rPr>
            </w:pPr>
            <w:r>
              <w:rPr>
                <w:rFonts w:eastAsia="仿宋_GB2312"/>
                <w:kern w:val="0"/>
                <w:sz w:val="24"/>
              </w:rPr>
              <w:t>11120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010" w:type="dxa"/>
            <w:vAlign w:val="center"/>
          </w:tcPr>
          <w:p>
            <w:pPr>
              <w:widowControl/>
              <w:jc w:val="center"/>
              <w:textAlignment w:val="center"/>
              <w:rPr>
                <w:rFonts w:eastAsia="仿宋_GB2312"/>
                <w:kern w:val="0"/>
                <w:sz w:val="24"/>
              </w:rPr>
            </w:pPr>
            <w:r>
              <w:rPr>
                <w:rFonts w:eastAsia="仿宋_GB2312"/>
                <w:kern w:val="0"/>
                <w:sz w:val="24"/>
              </w:rPr>
              <w:t>0.76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S时隙中上行符号数</w:t>
            </w:r>
          </w:p>
        </w:tc>
        <w:tc>
          <w:tcPr>
            <w:tcW w:w="4010" w:type="dxa"/>
            <w:vAlign w:val="center"/>
          </w:tcPr>
          <w:p>
            <w:pPr>
              <w:widowControl/>
              <w:jc w:val="center"/>
              <w:textAlignment w:val="center"/>
              <w:rPr>
                <w:rFonts w:eastAsia="仿宋_GB2312"/>
                <w:kern w:val="0"/>
                <w:sz w:val="24"/>
              </w:rPr>
            </w:pPr>
            <w:r>
              <w:rPr>
                <w:rFonts w:eastAsia="仿宋_GB2312"/>
                <w:kern w:val="0"/>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010" w:type="dxa"/>
            <w:vAlign w:val="center"/>
          </w:tcPr>
          <w:p>
            <w:pPr>
              <w:widowControl/>
              <w:jc w:val="center"/>
              <w:textAlignment w:val="center"/>
              <w:rPr>
                <w:rFonts w:eastAsia="仿宋_GB2312"/>
                <w:kern w:val="0"/>
                <w:sz w:val="24"/>
              </w:rPr>
            </w:pPr>
            <w:r>
              <w:rPr>
                <w:rFonts w:eastAsia="仿宋_GB2312"/>
                <w:kern w:val="0"/>
                <w:sz w:val="24"/>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010" w:type="dxa"/>
            <w:vAlign w:val="center"/>
          </w:tcPr>
          <w:p>
            <w:pPr>
              <w:widowControl/>
              <w:jc w:val="center"/>
              <w:textAlignment w:val="center"/>
              <w:rPr>
                <w:rFonts w:eastAsia="仿宋_GB2312"/>
                <w:kern w:val="0"/>
                <w:sz w:val="24"/>
              </w:rPr>
            </w:pPr>
            <w:r>
              <w:rPr>
                <w:rFonts w:eastAsia="仿宋_GB2312"/>
                <w:kern w:val="0"/>
                <w:sz w:val="24"/>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010" w:type="dxa"/>
            <w:vAlign w:val="center"/>
          </w:tcPr>
          <w:p>
            <w:pPr>
              <w:widowControl/>
              <w:jc w:val="center"/>
              <w:textAlignment w:val="center"/>
              <w:rPr>
                <w:rFonts w:eastAsia="仿宋_GB2312"/>
                <w:kern w:val="0"/>
                <w:sz w:val="24"/>
              </w:rPr>
            </w:pPr>
            <w:r>
              <w:rPr>
                <w:rFonts w:eastAsia="仿宋_GB2312"/>
                <w:kern w:val="0"/>
                <w:sz w:val="24"/>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010" w:type="dxa"/>
            <w:vAlign w:val="center"/>
          </w:tcPr>
          <w:p>
            <w:pPr>
              <w:widowControl/>
              <w:jc w:val="center"/>
              <w:textAlignment w:val="center"/>
              <w:rPr>
                <w:rFonts w:eastAsia="仿宋_GB2312"/>
                <w:kern w:val="0"/>
                <w:sz w:val="24"/>
              </w:rPr>
            </w:pPr>
            <w:r>
              <w:rPr>
                <w:rFonts w:eastAsia="仿宋_GB2312"/>
                <w:kern w:val="0"/>
                <w:sz w:val="24"/>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010" w:type="dxa"/>
            <w:vAlign w:val="center"/>
          </w:tcPr>
          <w:p>
            <w:pPr>
              <w:widowControl/>
              <w:jc w:val="center"/>
              <w:textAlignment w:val="center"/>
              <w:rPr>
                <w:rFonts w:eastAsia="仿宋_GB2312"/>
                <w:kern w:val="0"/>
                <w:sz w:val="24"/>
              </w:rPr>
            </w:pPr>
            <w:r>
              <w:rPr>
                <w:rFonts w:eastAsia="仿宋_GB2312"/>
                <w:kern w:val="0"/>
                <w:sz w:val="24"/>
              </w:rPr>
              <w:t>750</w:t>
            </w:r>
            <w:r>
              <w:rPr>
                <w:rFonts w:hint="eastAsia" w:eastAsia="仿宋_GB2312"/>
                <w:kern w:val="0"/>
                <w:sz w:val="24"/>
              </w:rPr>
              <w:t>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010" w:type="dxa"/>
            <w:vAlign w:val="center"/>
          </w:tcPr>
          <w:p>
            <w:pPr>
              <w:widowControl/>
              <w:jc w:val="center"/>
              <w:textAlignment w:val="center"/>
              <w:rPr>
                <w:rFonts w:eastAsia="仿宋_GB2312"/>
                <w:kern w:val="0"/>
                <w:sz w:val="24"/>
              </w:rPr>
            </w:pPr>
            <w:r>
              <w:rPr>
                <w:rFonts w:eastAsia="仿宋_GB2312"/>
                <w:kern w:val="0"/>
                <w:sz w:val="24"/>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上行速率转化因子</w:t>
            </w:r>
          </w:p>
        </w:tc>
        <w:tc>
          <w:tcPr>
            <w:tcW w:w="4010" w:type="dxa"/>
            <w:vAlign w:val="center"/>
          </w:tcPr>
          <w:p>
            <w:pPr>
              <w:widowControl/>
              <w:jc w:val="center"/>
              <w:textAlignment w:val="center"/>
              <w:rPr>
                <w:rFonts w:eastAsia="仿宋_GB2312"/>
                <w:kern w:val="0"/>
                <w:sz w:val="24"/>
              </w:rPr>
            </w:pPr>
            <w:r>
              <w:rPr>
                <w:rFonts w:eastAsia="仿宋_GB2312"/>
                <w:kern w:val="0"/>
                <w:sz w:val="24"/>
              </w:rPr>
              <w:t>0.73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010" w:type="dxa"/>
            <w:vAlign w:val="center"/>
          </w:tcPr>
          <w:p>
            <w:pPr>
              <w:widowControl/>
              <w:jc w:val="center"/>
              <w:textAlignment w:val="center"/>
              <w:rPr>
                <w:rFonts w:eastAsia="仿宋_GB2312"/>
                <w:kern w:val="0"/>
                <w:sz w:val="24"/>
              </w:rPr>
            </w:pPr>
            <w:r>
              <w:rPr>
                <w:rFonts w:eastAsia="仿宋_GB2312"/>
                <w:kern w:val="0"/>
                <w:sz w:val="24"/>
              </w:rPr>
              <w:t>0.1</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表1-23 下行容量计算参数规划</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148"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64QAM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μ</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11120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0.74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S时隙中下行符号数</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750万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下行速率转化因子</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0.1</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w:t>
      </w:r>
      <w:r>
        <w:rPr>
          <w:rFonts w:eastAsia="仿宋_GB2312"/>
          <w:sz w:val="24"/>
        </w:rPr>
        <w:t>24</w:t>
      </w:r>
      <w:r>
        <w:rPr>
          <w:rFonts w:hint="eastAsia" w:eastAsia="仿宋_GB2312"/>
          <w:sz w:val="24"/>
        </w:rPr>
        <w:t xml:space="preserve"> 无线综合参数规划</w:t>
      </w:r>
    </w:p>
    <w:tbl>
      <w:tblPr>
        <w:tblStyle w:val="20"/>
        <w:tblW w:w="82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38"/>
        <w:gridCol w:w="3184"/>
        <w:gridCol w:w="1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84"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396"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上行覆盖规划站点数目</w:t>
            </w:r>
          </w:p>
        </w:tc>
        <w:tc>
          <w:tcPr>
            <w:tcW w:w="3184" w:type="dxa"/>
            <w:vAlign w:val="center"/>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39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下行覆盖规划站点数目</w:t>
            </w:r>
          </w:p>
        </w:tc>
        <w:tc>
          <w:tcPr>
            <w:tcW w:w="3184" w:type="dxa"/>
            <w:vAlign w:val="center"/>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39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热点区域扩容比例</w:t>
            </w:r>
          </w:p>
        </w:tc>
        <w:tc>
          <w:tcPr>
            <w:tcW w:w="3184" w:type="dxa"/>
            <w:vAlign w:val="center"/>
          </w:tcPr>
          <w:p>
            <w:pPr>
              <w:widowControl/>
              <w:jc w:val="center"/>
              <w:textAlignment w:val="center"/>
              <w:rPr>
                <w:rFonts w:eastAsia="仿宋_GB2312"/>
                <w:kern w:val="0"/>
                <w:sz w:val="24"/>
              </w:rPr>
            </w:pPr>
            <w:r>
              <w:rPr>
                <w:rFonts w:eastAsia="仿宋_GB2312"/>
                <w:kern w:val="0"/>
                <w:sz w:val="24"/>
              </w:rPr>
              <w:t>1.3</w:t>
            </w:r>
          </w:p>
        </w:tc>
        <w:tc>
          <w:tcPr>
            <w:tcW w:w="139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4G小区覆盖半径</w:t>
            </w:r>
          </w:p>
        </w:tc>
        <w:tc>
          <w:tcPr>
            <w:tcW w:w="3184" w:type="dxa"/>
            <w:vAlign w:val="center"/>
          </w:tcPr>
          <w:p>
            <w:pPr>
              <w:widowControl/>
              <w:jc w:val="center"/>
              <w:textAlignment w:val="center"/>
              <w:rPr>
                <w:rFonts w:eastAsia="仿宋_GB2312"/>
                <w:kern w:val="0"/>
                <w:sz w:val="24"/>
              </w:rPr>
            </w:pPr>
            <w:r>
              <w:rPr>
                <w:rFonts w:eastAsia="仿宋_GB2312"/>
                <w:kern w:val="0"/>
                <w:sz w:val="24"/>
              </w:rPr>
              <w:t>0.7</w:t>
            </w:r>
          </w:p>
        </w:tc>
        <w:tc>
          <w:tcPr>
            <w:tcW w:w="1396" w:type="dxa"/>
          </w:tcPr>
          <w:p>
            <w:pPr>
              <w:adjustRightInd w:val="0"/>
              <w:spacing w:line="360" w:lineRule="auto"/>
              <w:jc w:val="center"/>
              <w:rPr>
                <w:rFonts w:eastAsia="仿宋_GB2312"/>
                <w:kern w:val="0"/>
                <w:sz w:val="24"/>
              </w:rPr>
            </w:pPr>
            <w:r>
              <w:rPr>
                <w:rFonts w:hint="eastAsia" w:eastAsia="仿宋_GB2312"/>
                <w:kern w:val="0"/>
                <w:sz w:val="24"/>
              </w:rPr>
              <w:t>km</w:t>
            </w:r>
          </w:p>
        </w:tc>
      </w:tr>
    </w:tbl>
    <w:p>
      <w:pPr>
        <w:adjustRightInd w:val="0"/>
        <w:spacing w:line="360" w:lineRule="auto"/>
        <w:jc w:val="center"/>
        <w:rPr>
          <w:rFonts w:eastAsia="仿宋_GB2312"/>
          <w:sz w:val="24"/>
        </w:rPr>
      </w:pPr>
    </w:p>
    <w:p>
      <w:pPr>
        <w:adjustRightInd w:val="0"/>
        <w:spacing w:line="360" w:lineRule="auto"/>
        <w:jc w:val="center"/>
        <w:rPr>
          <w:rFonts w:eastAsia="仿宋_GB2312"/>
          <w:sz w:val="24"/>
        </w:rPr>
      </w:pPr>
      <w:r>
        <w:rPr>
          <w:rFonts w:hint="eastAsia" w:eastAsia="仿宋_GB2312"/>
          <w:sz w:val="24"/>
        </w:rPr>
        <w:t>表1-</w:t>
      </w:r>
      <w:r>
        <w:rPr>
          <w:rFonts w:eastAsia="仿宋_GB2312"/>
          <w:sz w:val="24"/>
        </w:rPr>
        <w:t xml:space="preserve">25 </w:t>
      </w:r>
      <w:r>
        <w:rPr>
          <w:rFonts w:hint="eastAsia" w:eastAsia="仿宋_GB2312"/>
          <w:sz w:val="24"/>
        </w:rPr>
        <w:t>5G承载网计算参数规划</w:t>
      </w:r>
    </w:p>
    <w:tbl>
      <w:tblPr>
        <w:tblStyle w:val="20"/>
        <w:tblW w:w="81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26"/>
        <w:gridCol w:w="3147"/>
        <w:gridCol w:w="13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4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4G单站吞吐量均值</w:t>
            </w:r>
          </w:p>
        </w:tc>
        <w:tc>
          <w:tcPr>
            <w:tcW w:w="3147" w:type="dxa"/>
            <w:vAlign w:val="center"/>
          </w:tcPr>
          <w:p>
            <w:pPr>
              <w:widowControl/>
              <w:jc w:val="center"/>
              <w:textAlignment w:val="center"/>
              <w:rPr>
                <w:rFonts w:eastAsia="仿宋_GB2312"/>
                <w:kern w:val="0"/>
                <w:sz w:val="24"/>
              </w:rPr>
            </w:pPr>
            <w:r>
              <w:rPr>
                <w:rFonts w:eastAsia="仿宋_GB2312"/>
                <w:kern w:val="0"/>
                <w:sz w:val="24"/>
              </w:rPr>
              <w:t>210</w:t>
            </w:r>
          </w:p>
        </w:tc>
        <w:tc>
          <w:tcPr>
            <w:tcW w:w="1346" w:type="dxa"/>
          </w:tcPr>
          <w:p>
            <w:pPr>
              <w:adjustRightInd w:val="0"/>
              <w:spacing w:line="360" w:lineRule="auto"/>
              <w:jc w:val="center"/>
              <w:rPr>
                <w:rFonts w:eastAsia="仿宋_GB2312"/>
                <w:kern w:val="0"/>
                <w:sz w:val="24"/>
              </w:rPr>
            </w:pPr>
            <w:r>
              <w:rPr>
                <w:rFonts w:hint="eastAsia"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 MIMO单站三扇区吞吐量</w:t>
            </w:r>
          </w:p>
        </w:tc>
        <w:tc>
          <w:tcPr>
            <w:tcW w:w="3147" w:type="dxa"/>
            <w:vAlign w:val="center"/>
          </w:tcPr>
          <w:p>
            <w:pPr>
              <w:widowControl/>
              <w:jc w:val="center"/>
              <w:textAlignment w:val="center"/>
              <w:rPr>
                <w:rFonts w:eastAsia="仿宋_GB2312"/>
                <w:kern w:val="0"/>
                <w:sz w:val="24"/>
              </w:rPr>
            </w:pPr>
            <w:r>
              <w:rPr>
                <w:rFonts w:eastAsia="仿宋_GB2312"/>
                <w:kern w:val="0"/>
                <w:sz w:val="24"/>
              </w:rPr>
              <w:t>710</w:t>
            </w:r>
          </w:p>
        </w:tc>
        <w:tc>
          <w:tcPr>
            <w:tcW w:w="1346" w:type="dxa"/>
          </w:tcPr>
          <w:p>
            <w:pPr>
              <w:adjustRightInd w:val="0"/>
              <w:spacing w:line="360" w:lineRule="auto"/>
              <w:jc w:val="center"/>
              <w:rPr>
                <w:rFonts w:eastAsia="仿宋_GB2312"/>
                <w:kern w:val="0"/>
                <w:sz w:val="24"/>
              </w:rPr>
            </w:pPr>
            <w:r>
              <w:rPr>
                <w:rFonts w:hint="eastAsia"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5G低频站吞吐量均值</w:t>
            </w:r>
          </w:p>
        </w:tc>
        <w:tc>
          <w:tcPr>
            <w:tcW w:w="3147" w:type="dxa"/>
            <w:vAlign w:val="center"/>
          </w:tcPr>
          <w:p>
            <w:pPr>
              <w:adjustRightInd w:val="0"/>
              <w:spacing w:line="360" w:lineRule="auto"/>
              <w:jc w:val="center"/>
              <w:rPr>
                <w:rFonts w:eastAsia="仿宋_GB2312"/>
                <w:kern w:val="0"/>
                <w:sz w:val="24"/>
              </w:rPr>
            </w:pPr>
            <w:r>
              <w:rPr>
                <w:rFonts w:hint="eastAsia" w:eastAsia="仿宋_GB2312"/>
                <w:kern w:val="0"/>
                <w:sz w:val="24"/>
              </w:rPr>
              <w:t>根据容量计算结果取值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5G低频站吞吐量峰值</w:t>
            </w:r>
          </w:p>
        </w:tc>
        <w:tc>
          <w:tcPr>
            <w:tcW w:w="3147" w:type="dxa"/>
            <w:vAlign w:val="center"/>
          </w:tcPr>
          <w:p>
            <w:pPr>
              <w:adjustRightInd w:val="0"/>
              <w:spacing w:line="360" w:lineRule="auto"/>
              <w:jc w:val="center"/>
              <w:rPr>
                <w:rFonts w:eastAsia="仿宋_GB2312"/>
                <w:kern w:val="0"/>
                <w:sz w:val="24"/>
              </w:rPr>
            </w:pPr>
            <w:r>
              <w:rPr>
                <w:rFonts w:hint="eastAsia" w:eastAsia="仿宋_GB2312"/>
                <w:kern w:val="0"/>
                <w:sz w:val="24"/>
              </w:rPr>
              <w:t>根据容量计算结果取值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4G基站数</w:t>
            </w:r>
          </w:p>
        </w:tc>
        <w:tc>
          <w:tcPr>
            <w:tcW w:w="3147" w:type="dxa"/>
            <w:vAlign w:val="center"/>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5G基站数</w:t>
            </w:r>
          </w:p>
        </w:tc>
        <w:tc>
          <w:tcPr>
            <w:tcW w:w="3147" w:type="dxa"/>
            <w:vAlign w:val="center"/>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接入层4/5G站点比例</w:t>
            </w:r>
          </w:p>
        </w:tc>
        <w:tc>
          <w:tcPr>
            <w:tcW w:w="3147" w:type="dxa"/>
            <w:vAlign w:val="center"/>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接入环上接入5G设备数</w:t>
            </w:r>
          </w:p>
        </w:tc>
        <w:tc>
          <w:tcPr>
            <w:tcW w:w="3147" w:type="dxa"/>
            <w:vAlign w:val="center"/>
          </w:tcPr>
          <w:p>
            <w:pPr>
              <w:widowControl/>
              <w:jc w:val="center"/>
              <w:textAlignment w:val="center"/>
              <w:rPr>
                <w:rFonts w:eastAsia="仿宋_GB2312"/>
                <w:kern w:val="0"/>
                <w:sz w:val="24"/>
              </w:rPr>
            </w:pPr>
            <w:r>
              <w:rPr>
                <w:rFonts w:eastAsia="仿宋_GB2312"/>
                <w:kern w:val="0"/>
                <w:sz w:val="24"/>
              </w:rPr>
              <w:t>6</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接入环上接入4G设备数</w:t>
            </w:r>
          </w:p>
        </w:tc>
        <w:tc>
          <w:tcPr>
            <w:tcW w:w="3147" w:type="dxa"/>
            <w:vAlign w:val="center"/>
          </w:tcPr>
          <w:p>
            <w:pPr>
              <w:widowControl/>
              <w:jc w:val="center"/>
              <w:textAlignment w:val="center"/>
              <w:rPr>
                <w:rFonts w:eastAsia="仿宋_GB2312"/>
                <w:kern w:val="0"/>
                <w:sz w:val="24"/>
              </w:rPr>
            </w:pPr>
            <w:r>
              <w:rPr>
                <w:rFonts w:eastAsia="仿宋_GB2312"/>
                <w:kern w:val="0"/>
                <w:sz w:val="24"/>
              </w:rPr>
              <w:t>26</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4G基站带宽预留比</w:t>
            </w:r>
          </w:p>
        </w:tc>
        <w:tc>
          <w:tcPr>
            <w:tcW w:w="3147" w:type="dxa"/>
            <w:vAlign w:val="center"/>
          </w:tcPr>
          <w:p>
            <w:pPr>
              <w:widowControl/>
              <w:jc w:val="center"/>
              <w:textAlignment w:val="center"/>
              <w:rPr>
                <w:rFonts w:eastAsia="仿宋_GB2312"/>
                <w:kern w:val="0"/>
                <w:sz w:val="24"/>
              </w:rPr>
            </w:pPr>
            <w:r>
              <w:rPr>
                <w:rFonts w:eastAsia="仿宋_GB2312"/>
                <w:kern w:val="0"/>
                <w:sz w:val="24"/>
              </w:rPr>
              <w:t>0.31</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5G基站带宽预留比</w:t>
            </w:r>
          </w:p>
        </w:tc>
        <w:tc>
          <w:tcPr>
            <w:tcW w:w="3147" w:type="dxa"/>
            <w:vAlign w:val="center"/>
          </w:tcPr>
          <w:p>
            <w:pPr>
              <w:widowControl/>
              <w:jc w:val="center"/>
              <w:textAlignment w:val="center"/>
              <w:rPr>
                <w:rFonts w:eastAsia="仿宋_GB2312"/>
                <w:kern w:val="0"/>
                <w:sz w:val="24"/>
              </w:rPr>
            </w:pPr>
            <w:r>
              <w:rPr>
                <w:rFonts w:eastAsia="仿宋_GB2312"/>
                <w:kern w:val="0"/>
                <w:sz w:val="24"/>
              </w:rPr>
              <w:t>0.4</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4G链路工作带宽占比</w:t>
            </w:r>
          </w:p>
        </w:tc>
        <w:tc>
          <w:tcPr>
            <w:tcW w:w="3147" w:type="dxa"/>
            <w:vAlign w:val="center"/>
          </w:tcPr>
          <w:p>
            <w:pPr>
              <w:widowControl/>
              <w:jc w:val="center"/>
              <w:textAlignment w:val="center"/>
              <w:rPr>
                <w:rFonts w:eastAsia="仿宋_GB2312"/>
                <w:kern w:val="0"/>
                <w:sz w:val="24"/>
              </w:rPr>
            </w:pPr>
            <w:r>
              <w:rPr>
                <w:rFonts w:eastAsia="仿宋_GB2312"/>
                <w:kern w:val="0"/>
                <w:sz w:val="24"/>
              </w:rPr>
              <w:t>0.3</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单核心层下挂骨干汇聚点数</w:t>
            </w:r>
          </w:p>
        </w:tc>
        <w:tc>
          <w:tcPr>
            <w:tcW w:w="3147" w:type="dxa"/>
            <w:vAlign w:val="center"/>
          </w:tcPr>
          <w:p>
            <w:pPr>
              <w:widowControl/>
              <w:jc w:val="center"/>
              <w:textAlignment w:val="center"/>
              <w:rPr>
                <w:rFonts w:eastAsia="仿宋_GB2312"/>
                <w:kern w:val="0"/>
                <w:sz w:val="24"/>
              </w:rPr>
            </w:pPr>
            <w:r>
              <w:rPr>
                <w:rFonts w:eastAsia="仿宋_GB2312"/>
                <w:kern w:val="0"/>
                <w:sz w:val="24"/>
              </w:rPr>
              <w:t>5</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单骨干汇聚点下挂汇聚环数</w:t>
            </w:r>
          </w:p>
        </w:tc>
        <w:tc>
          <w:tcPr>
            <w:tcW w:w="3147" w:type="dxa"/>
            <w:vAlign w:val="center"/>
          </w:tcPr>
          <w:p>
            <w:pPr>
              <w:widowControl/>
              <w:jc w:val="center"/>
              <w:textAlignment w:val="center"/>
              <w:rPr>
                <w:rFonts w:eastAsia="仿宋_GB2312"/>
                <w:kern w:val="0"/>
                <w:sz w:val="24"/>
              </w:rPr>
            </w:pPr>
            <w:r>
              <w:rPr>
                <w:rFonts w:eastAsia="仿宋_GB2312"/>
                <w:kern w:val="0"/>
                <w:sz w:val="24"/>
              </w:rPr>
              <w:t>7</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单汇聚环下挂接入环数</w:t>
            </w:r>
          </w:p>
        </w:tc>
        <w:tc>
          <w:tcPr>
            <w:tcW w:w="3147" w:type="dxa"/>
            <w:vAlign w:val="center"/>
          </w:tcPr>
          <w:p>
            <w:pPr>
              <w:widowControl/>
              <w:jc w:val="center"/>
              <w:textAlignment w:val="center"/>
              <w:rPr>
                <w:rFonts w:eastAsia="仿宋_GB2312"/>
                <w:kern w:val="0"/>
                <w:sz w:val="24"/>
              </w:rPr>
            </w:pPr>
            <w:r>
              <w:rPr>
                <w:rFonts w:eastAsia="仿宋_GB2312"/>
                <w:kern w:val="0"/>
                <w:sz w:val="24"/>
              </w:rPr>
              <w:t>5</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核心层带宽收敛比</w:t>
            </w:r>
          </w:p>
        </w:tc>
        <w:tc>
          <w:tcPr>
            <w:tcW w:w="3147" w:type="dxa"/>
            <w:vAlign w:val="center"/>
          </w:tcPr>
          <w:p>
            <w:pPr>
              <w:widowControl/>
              <w:jc w:val="center"/>
              <w:textAlignment w:val="center"/>
              <w:rPr>
                <w:rFonts w:eastAsia="仿宋_GB2312"/>
                <w:kern w:val="0"/>
                <w:sz w:val="24"/>
              </w:rPr>
            </w:pPr>
            <w:r>
              <w:rPr>
                <w:rFonts w:eastAsia="仿宋_GB2312"/>
                <w:kern w:val="0"/>
                <w:sz w:val="24"/>
              </w:rPr>
              <w:t>0.3</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骨干汇聚点带宽收敛比</w:t>
            </w:r>
          </w:p>
        </w:tc>
        <w:tc>
          <w:tcPr>
            <w:tcW w:w="3147" w:type="dxa"/>
            <w:vAlign w:val="center"/>
          </w:tcPr>
          <w:p>
            <w:pPr>
              <w:widowControl/>
              <w:jc w:val="center"/>
              <w:textAlignment w:val="center"/>
              <w:rPr>
                <w:rFonts w:eastAsia="仿宋_GB2312"/>
                <w:kern w:val="0"/>
                <w:sz w:val="24"/>
              </w:rPr>
            </w:pPr>
            <w:r>
              <w:rPr>
                <w:rFonts w:eastAsia="仿宋_GB2312"/>
                <w:kern w:val="0"/>
                <w:sz w:val="24"/>
              </w:rPr>
              <w:t>0.4</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汇聚环带宽收敛比</w:t>
            </w:r>
          </w:p>
        </w:tc>
        <w:tc>
          <w:tcPr>
            <w:tcW w:w="3147" w:type="dxa"/>
            <w:vAlign w:val="center"/>
          </w:tcPr>
          <w:p>
            <w:pPr>
              <w:widowControl/>
              <w:jc w:val="center"/>
              <w:textAlignment w:val="center"/>
              <w:rPr>
                <w:rFonts w:eastAsia="仿宋_GB2312"/>
                <w:kern w:val="0"/>
                <w:sz w:val="24"/>
              </w:rPr>
            </w:pPr>
            <w:r>
              <w:rPr>
                <w:rFonts w:eastAsia="仿宋_GB2312"/>
                <w:kern w:val="0"/>
                <w:sz w:val="24"/>
              </w:rPr>
              <w:t>0.51</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4/5G接入设备部署模式</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4/5G独立接入环</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bl>
    <w:p/>
    <w:p>
      <w:pPr>
        <w:autoSpaceDE w:val="0"/>
        <w:autoSpaceDN w:val="0"/>
        <w:adjustRightInd w:val="0"/>
        <w:spacing w:line="360" w:lineRule="auto"/>
        <w:jc w:val="left"/>
        <w:rPr>
          <w:rFonts w:eastAsia="仿宋_GB2312"/>
          <w:kern w:val="0"/>
          <w:sz w:val="28"/>
          <w:szCs w:val="28"/>
        </w:rPr>
      </w:pPr>
      <w:bookmarkStart w:id="4" w:name="_Hlk66976621"/>
      <w:r>
        <w:rPr>
          <w:rFonts w:eastAsia="仿宋_GB2312"/>
          <w:kern w:val="0"/>
          <w:sz w:val="28"/>
          <w:szCs w:val="28"/>
        </w:rPr>
        <w:t>2）</w:t>
      </w:r>
      <w:bookmarkStart w:id="5" w:name="_Hlk7190434"/>
      <w:r>
        <w:rPr>
          <w:rFonts w:eastAsia="仿宋_GB2312"/>
          <w:kern w:val="0"/>
          <w:sz w:val="28"/>
          <w:szCs w:val="28"/>
        </w:rPr>
        <w:t>根据已有</w:t>
      </w:r>
      <w:r>
        <w:rPr>
          <w:rFonts w:hint="eastAsia" w:eastAsia="仿宋_GB2312"/>
          <w:kern w:val="0"/>
          <w:sz w:val="28"/>
          <w:szCs w:val="28"/>
        </w:rPr>
        <w:t>网络规划设计</w:t>
      </w:r>
      <w:r>
        <w:rPr>
          <w:rFonts w:eastAsia="仿宋_GB2312"/>
          <w:kern w:val="0"/>
          <w:sz w:val="28"/>
          <w:szCs w:val="28"/>
        </w:rPr>
        <w:t>及网络建设的实际情况，</w:t>
      </w:r>
      <w:bookmarkEnd w:id="5"/>
      <w:r>
        <w:rPr>
          <w:rFonts w:eastAsia="仿宋_GB2312"/>
          <w:kern w:val="0"/>
          <w:sz w:val="28"/>
          <w:szCs w:val="28"/>
        </w:rPr>
        <w:t>完成</w:t>
      </w:r>
      <w:r>
        <w:rPr>
          <w:rFonts w:hint="eastAsia" w:eastAsia="仿宋_GB2312"/>
          <w:kern w:val="0"/>
          <w:sz w:val="28"/>
          <w:szCs w:val="28"/>
        </w:rPr>
        <w:t>无线接入</w:t>
      </w:r>
      <w:r>
        <w:rPr>
          <w:rFonts w:eastAsia="仿宋_GB2312"/>
          <w:kern w:val="0"/>
          <w:sz w:val="28"/>
          <w:szCs w:val="28"/>
        </w:rPr>
        <w:t>机房</w:t>
      </w:r>
      <w:r>
        <w:rPr>
          <w:rFonts w:hint="eastAsia" w:eastAsia="仿宋_GB2312"/>
          <w:kern w:val="0"/>
          <w:sz w:val="28"/>
          <w:szCs w:val="28"/>
        </w:rPr>
        <w:t>、承载网机房以及核心网机房</w:t>
      </w:r>
      <w:r>
        <w:rPr>
          <w:rFonts w:eastAsia="仿宋_GB2312"/>
          <w:kern w:val="0"/>
          <w:sz w:val="28"/>
          <w:szCs w:val="28"/>
        </w:rPr>
        <w:t>中</w:t>
      </w:r>
      <w:r>
        <w:rPr>
          <w:rFonts w:hint="eastAsia" w:eastAsia="仿宋_GB2312"/>
          <w:kern w:val="0"/>
          <w:sz w:val="28"/>
          <w:szCs w:val="28"/>
        </w:rPr>
        <w:t>的</w:t>
      </w:r>
      <w:r>
        <w:rPr>
          <w:rFonts w:eastAsia="仿宋_GB2312"/>
          <w:kern w:val="0"/>
          <w:sz w:val="28"/>
          <w:szCs w:val="28"/>
        </w:rPr>
        <w:t>设备部署及业务调试。</w:t>
      </w:r>
    </w:p>
    <w:p>
      <w:pPr>
        <w:adjustRightInd w:val="0"/>
        <w:spacing w:line="360" w:lineRule="auto"/>
        <w:ind w:firstLine="140" w:firstLineChars="50"/>
        <w:rPr>
          <w:rFonts w:eastAsia="仿宋_GB2312"/>
          <w:strike/>
          <w:kern w:val="0"/>
          <w:sz w:val="28"/>
          <w:szCs w:val="28"/>
        </w:rPr>
      </w:pPr>
      <w:r>
        <w:rPr>
          <w:rFonts w:eastAsia="仿宋_GB2312"/>
          <w:kern w:val="0"/>
          <w:sz w:val="28"/>
          <w:szCs w:val="28"/>
        </w:rPr>
        <w:t>3）</w:t>
      </w:r>
      <w:r>
        <w:rPr>
          <w:rFonts w:eastAsia="仿宋_GB2312"/>
          <w:sz w:val="28"/>
          <w:szCs w:val="28"/>
        </w:rPr>
        <w:t>完成无线接入网、承载网、核心网</w:t>
      </w:r>
      <w:r>
        <w:rPr>
          <w:rFonts w:hint="eastAsia" w:eastAsia="仿宋_GB2312"/>
          <w:sz w:val="28"/>
          <w:szCs w:val="28"/>
        </w:rPr>
        <w:t>完善与</w:t>
      </w:r>
      <w:r>
        <w:rPr>
          <w:rFonts w:eastAsia="仿宋_GB2312"/>
          <w:sz w:val="28"/>
          <w:szCs w:val="28"/>
        </w:rPr>
        <w:t>对接，</w:t>
      </w:r>
      <w:r>
        <w:rPr>
          <w:rFonts w:hint="eastAsia" w:eastAsia="仿宋_GB2312"/>
          <w:sz w:val="28"/>
          <w:szCs w:val="28"/>
        </w:rPr>
        <w:t>实现S 市、H 市、G 市三个城市共 12 个小区的终端会话或注册联网业务正常拨测。</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4）</w:t>
      </w:r>
      <w:r>
        <w:rPr>
          <w:rFonts w:hint="eastAsia" w:eastAsia="仿宋_GB2312"/>
          <w:kern w:val="0"/>
          <w:sz w:val="28"/>
          <w:szCs w:val="28"/>
        </w:rPr>
        <w:t>在以上步骤</w:t>
      </w:r>
      <w:r>
        <w:rPr>
          <w:rFonts w:hint="eastAsia" w:eastAsia="仿宋_GB2312"/>
          <w:sz w:val="28"/>
          <w:szCs w:val="28"/>
        </w:rPr>
        <w:t>完成的基础上，进行 S 市X</w:t>
      </w:r>
      <w:r>
        <w:rPr>
          <w:rFonts w:eastAsia="仿宋_GB2312"/>
          <w:sz w:val="28"/>
          <w:szCs w:val="28"/>
        </w:rPr>
        <w:t>1</w:t>
      </w:r>
      <w:r>
        <w:rPr>
          <w:rFonts w:hint="eastAsia" w:eastAsia="仿宋_GB2312"/>
          <w:sz w:val="28"/>
          <w:szCs w:val="28"/>
        </w:rPr>
        <w:t>、X</w:t>
      </w:r>
      <w:r>
        <w:rPr>
          <w:rFonts w:eastAsia="仿宋_GB2312"/>
          <w:sz w:val="28"/>
          <w:szCs w:val="28"/>
        </w:rPr>
        <w:t>5</w:t>
      </w:r>
      <w:r>
        <w:rPr>
          <w:rFonts w:hint="eastAsia" w:eastAsia="仿宋_GB2312"/>
          <w:sz w:val="28"/>
          <w:szCs w:val="28"/>
        </w:rPr>
        <w:t>，H 市Y</w:t>
      </w:r>
      <w:r>
        <w:rPr>
          <w:rFonts w:eastAsia="仿宋_GB2312"/>
          <w:sz w:val="28"/>
          <w:szCs w:val="28"/>
        </w:rPr>
        <w:t>3</w:t>
      </w:r>
      <w:r>
        <w:rPr>
          <w:rFonts w:hint="eastAsia" w:eastAsia="仿宋_GB2312"/>
          <w:sz w:val="28"/>
          <w:szCs w:val="28"/>
        </w:rPr>
        <w:t>，G市Z</w:t>
      </w:r>
      <w:r>
        <w:rPr>
          <w:rFonts w:eastAsia="仿宋_GB2312"/>
          <w:sz w:val="28"/>
          <w:szCs w:val="28"/>
        </w:rPr>
        <w:t>6</w:t>
      </w:r>
      <w:r>
        <w:rPr>
          <w:rFonts w:hint="eastAsia" w:eastAsia="仿宋_GB2312"/>
          <w:sz w:val="28"/>
          <w:szCs w:val="28"/>
        </w:rPr>
        <w:t xml:space="preserve"> 四个点定点测试</w:t>
      </w:r>
      <w:r>
        <w:rPr>
          <w:rFonts w:eastAsia="仿宋_GB2312"/>
          <w:kern w:val="0"/>
          <w:sz w:val="28"/>
          <w:szCs w:val="28"/>
        </w:rPr>
        <w:t>，要求</w:t>
      </w:r>
      <w:r>
        <w:rPr>
          <w:rFonts w:hint="eastAsia" w:eastAsia="仿宋_GB2312"/>
          <w:kern w:val="0"/>
          <w:sz w:val="28"/>
          <w:szCs w:val="28"/>
        </w:rPr>
        <w:t>:</w:t>
      </w:r>
    </w:p>
    <w:p>
      <w:pPr>
        <w:adjustRightInd w:val="0"/>
        <w:spacing w:line="360" w:lineRule="auto"/>
        <w:ind w:firstLine="140" w:firstLineChars="50"/>
        <w:rPr>
          <w:rFonts w:eastAsia="仿宋_GB2312"/>
          <w:sz w:val="28"/>
          <w:szCs w:val="28"/>
        </w:rPr>
      </w:pPr>
      <w:r>
        <w:rPr>
          <w:rFonts w:hint="eastAsia" w:eastAsia="仿宋_GB2312"/>
          <w:sz w:val="28"/>
          <w:szCs w:val="28"/>
        </w:rPr>
        <w:t>X1：SSB RSRP≥-95dbm，SSB SINR≥16db，上行速率≥180Mbps，</w:t>
      </w:r>
    </w:p>
    <w:p>
      <w:pPr>
        <w:adjustRightInd w:val="0"/>
        <w:spacing w:line="360" w:lineRule="auto"/>
        <w:ind w:firstLine="140" w:firstLineChars="50"/>
        <w:rPr>
          <w:rFonts w:eastAsia="仿宋_GB2312"/>
          <w:sz w:val="28"/>
          <w:szCs w:val="28"/>
        </w:rPr>
      </w:pPr>
      <w:r>
        <w:rPr>
          <w:rFonts w:hint="eastAsia" w:eastAsia="仿宋_GB2312"/>
          <w:sz w:val="28"/>
          <w:szCs w:val="28"/>
        </w:rPr>
        <w:t>下行速率≥1</w:t>
      </w:r>
      <w:r>
        <w:rPr>
          <w:rFonts w:eastAsia="仿宋_GB2312"/>
          <w:sz w:val="28"/>
          <w:szCs w:val="28"/>
        </w:rPr>
        <w:t>4</w:t>
      </w:r>
      <w:r>
        <w:rPr>
          <w:rFonts w:hint="eastAsia" w:eastAsia="仿宋_GB2312"/>
          <w:sz w:val="28"/>
          <w:szCs w:val="28"/>
        </w:rPr>
        <w:t>50Mbps,语音、视频业务正常；</w:t>
      </w:r>
    </w:p>
    <w:p>
      <w:pPr>
        <w:adjustRightInd w:val="0"/>
        <w:spacing w:line="360" w:lineRule="auto"/>
        <w:ind w:firstLine="140" w:firstLineChars="50"/>
        <w:rPr>
          <w:rFonts w:eastAsia="仿宋_GB2312"/>
          <w:sz w:val="28"/>
          <w:szCs w:val="28"/>
        </w:rPr>
      </w:pPr>
      <w:r>
        <w:rPr>
          <w:rFonts w:hint="eastAsia" w:eastAsia="仿宋_GB2312"/>
          <w:sz w:val="28"/>
          <w:szCs w:val="28"/>
        </w:rPr>
        <w:t xml:space="preserve">X5：SSB RSRP≥-98dbm，SSB SINR≥14db，上行速率≥185Mbps， </w:t>
      </w:r>
    </w:p>
    <w:p>
      <w:pPr>
        <w:adjustRightInd w:val="0"/>
        <w:spacing w:line="360" w:lineRule="auto"/>
        <w:ind w:firstLine="140" w:firstLineChars="50"/>
        <w:rPr>
          <w:rFonts w:eastAsia="仿宋_GB2312"/>
          <w:sz w:val="28"/>
          <w:szCs w:val="28"/>
        </w:rPr>
      </w:pPr>
      <w:r>
        <w:rPr>
          <w:rFonts w:hint="eastAsia" w:eastAsia="仿宋_GB2312"/>
          <w:sz w:val="28"/>
          <w:szCs w:val="28"/>
        </w:rPr>
        <w:t>下行速率≥1</w:t>
      </w:r>
      <w:r>
        <w:rPr>
          <w:rFonts w:eastAsia="仿宋_GB2312"/>
          <w:sz w:val="28"/>
          <w:szCs w:val="28"/>
        </w:rPr>
        <w:t>4</w:t>
      </w:r>
      <w:r>
        <w:rPr>
          <w:rFonts w:hint="eastAsia" w:eastAsia="仿宋_GB2312"/>
          <w:sz w:val="28"/>
          <w:szCs w:val="28"/>
        </w:rPr>
        <w:t>00Mbps,语音、视频业务正常；</w:t>
      </w:r>
    </w:p>
    <w:p>
      <w:pPr>
        <w:adjustRightInd w:val="0"/>
        <w:spacing w:line="360" w:lineRule="auto"/>
        <w:ind w:firstLine="140" w:firstLineChars="50"/>
        <w:rPr>
          <w:rFonts w:eastAsia="仿宋_GB2312"/>
          <w:sz w:val="28"/>
          <w:szCs w:val="28"/>
        </w:rPr>
      </w:pPr>
      <w:r>
        <w:rPr>
          <w:rFonts w:hint="eastAsia" w:eastAsia="仿宋_GB2312"/>
          <w:sz w:val="28"/>
          <w:szCs w:val="28"/>
        </w:rPr>
        <w:t xml:space="preserve">Y3：SSB RSRP≥-90dbm，SSB SINR≥22db，上行速率≥200Mbps， </w:t>
      </w:r>
    </w:p>
    <w:p>
      <w:pPr>
        <w:adjustRightInd w:val="0"/>
        <w:spacing w:line="360" w:lineRule="auto"/>
        <w:ind w:firstLine="140" w:firstLineChars="50"/>
        <w:rPr>
          <w:rFonts w:eastAsia="仿宋_GB2312"/>
          <w:sz w:val="28"/>
          <w:szCs w:val="28"/>
        </w:rPr>
      </w:pPr>
      <w:r>
        <w:rPr>
          <w:rFonts w:hint="eastAsia" w:eastAsia="仿宋_GB2312"/>
          <w:sz w:val="28"/>
          <w:szCs w:val="28"/>
        </w:rPr>
        <w:t>下行速率≥1600Mbps,语音、视频业务正常；</w:t>
      </w:r>
    </w:p>
    <w:p>
      <w:pPr>
        <w:adjustRightInd w:val="0"/>
        <w:spacing w:line="360" w:lineRule="auto"/>
        <w:ind w:firstLine="140" w:firstLineChars="50"/>
        <w:rPr>
          <w:rFonts w:eastAsia="仿宋_GB2312"/>
          <w:sz w:val="28"/>
          <w:szCs w:val="28"/>
        </w:rPr>
      </w:pPr>
      <w:r>
        <w:rPr>
          <w:rFonts w:hint="eastAsia" w:eastAsia="仿宋_GB2312"/>
          <w:sz w:val="28"/>
          <w:szCs w:val="28"/>
        </w:rPr>
        <w:t>Z6：SSB RSRP≥-94dbm，SSB SINR≥18db，上行速率≥200Mbps，</w:t>
      </w:r>
    </w:p>
    <w:p>
      <w:pPr>
        <w:adjustRightInd w:val="0"/>
        <w:spacing w:line="360" w:lineRule="auto"/>
        <w:ind w:firstLine="140" w:firstLineChars="50"/>
        <w:rPr>
          <w:rFonts w:eastAsia="仿宋_GB2312"/>
          <w:sz w:val="28"/>
          <w:szCs w:val="28"/>
        </w:rPr>
      </w:pPr>
      <w:r>
        <w:rPr>
          <w:rFonts w:hint="eastAsia" w:eastAsia="仿宋_GB2312"/>
          <w:sz w:val="28"/>
          <w:szCs w:val="28"/>
        </w:rPr>
        <w:t xml:space="preserve"> 下行速率≥1000Mbps,语音、视频业务正常。</w:t>
      </w:r>
    </w:p>
    <w:p>
      <w:pPr>
        <w:numPr>
          <w:ilvl w:val="0"/>
          <w:numId w:val="3"/>
        </w:numPr>
        <w:autoSpaceDE w:val="0"/>
        <w:autoSpaceDN w:val="0"/>
        <w:adjustRightInd w:val="0"/>
        <w:spacing w:line="360" w:lineRule="auto"/>
        <w:rPr>
          <w:rFonts w:eastAsia="仿宋_GB2312"/>
          <w:sz w:val="28"/>
          <w:szCs w:val="28"/>
        </w:rPr>
      </w:pPr>
      <w:r>
        <w:rPr>
          <w:rFonts w:hint="eastAsia" w:eastAsia="仿宋_GB2312"/>
          <w:sz w:val="28"/>
          <w:szCs w:val="28"/>
        </w:rPr>
        <w:t>在完成定点测试后进行DT测试，要求小区重选和切换测试成功率达到</w:t>
      </w:r>
      <w:r>
        <w:rPr>
          <w:rFonts w:eastAsia="仿宋_GB2312"/>
          <w:sz w:val="28"/>
          <w:szCs w:val="28"/>
        </w:rPr>
        <w:t>100%</w:t>
      </w:r>
      <w:r>
        <w:rPr>
          <w:rFonts w:hint="eastAsia" w:eastAsia="仿宋_GB2312"/>
          <w:sz w:val="28"/>
          <w:szCs w:val="28"/>
        </w:rPr>
        <w:t>，完成S 市中X2→X7→X6→X4 切换（切换次数不大于3次）、H 市中Y1→Y4→Y6→Y7 切换（切换次数不大于3次）、G 市中Z5→Z4→Z3→Z2 切换（切换次数不大于4次）、S 市中X5→X3→X1→X2 重选（重选次数不大于2次）、H 市中</w:t>
      </w:r>
      <w:bookmarkStart w:id="6" w:name="竞赛阶段2"/>
      <w:bookmarkEnd w:id="6"/>
      <w:r>
        <w:rPr>
          <w:rFonts w:hint="eastAsia" w:eastAsia="仿宋_GB2312"/>
          <w:sz w:val="28"/>
          <w:szCs w:val="28"/>
        </w:rPr>
        <w:t>Y1→Y4→Y6→Y7 重选（重选次数不大于2次）、</w:t>
      </w:r>
      <w:r>
        <w:rPr>
          <w:rFonts w:eastAsia="仿宋_GB2312"/>
          <w:sz w:val="28"/>
          <w:szCs w:val="28"/>
        </w:rPr>
        <w:t>S_4 -H_3</w:t>
      </w:r>
      <w:r>
        <w:rPr>
          <w:rFonts w:hint="eastAsia" w:eastAsia="仿宋_GB2312"/>
          <w:sz w:val="28"/>
          <w:szCs w:val="28"/>
        </w:rPr>
        <w:t>小区双向漫游。</w:t>
      </w:r>
    </w:p>
    <w:p>
      <w:pPr>
        <w:autoSpaceDE w:val="0"/>
        <w:autoSpaceDN w:val="0"/>
        <w:adjustRightInd w:val="0"/>
        <w:spacing w:line="360" w:lineRule="auto"/>
        <w:rPr>
          <w:rFonts w:eastAsia="仿宋_GB2312"/>
          <w:kern w:val="0"/>
          <w:sz w:val="28"/>
          <w:szCs w:val="28"/>
        </w:rPr>
      </w:pPr>
      <w:r>
        <w:rPr>
          <w:rFonts w:hint="eastAsia" w:eastAsia="仿宋_GB2312"/>
          <w:sz w:val="28"/>
          <w:szCs w:val="28"/>
        </w:rPr>
        <w:t>6) 根据任务背景要求完成</w:t>
      </w:r>
      <w:r>
        <w:rPr>
          <w:rFonts w:eastAsia="仿宋_GB2312"/>
          <w:sz w:val="28"/>
          <w:szCs w:val="28"/>
        </w:rPr>
        <w:t>G</w:t>
      </w:r>
      <w:r>
        <w:rPr>
          <w:rFonts w:hint="eastAsia" w:eastAsia="仿宋_GB2312"/>
          <w:sz w:val="28"/>
          <w:szCs w:val="28"/>
        </w:rPr>
        <w:t>市的智慧农业切片的相关参数配置及调试，确保整体项目顺利完成。</w:t>
      </w:r>
    </w:p>
    <w:p>
      <w:pPr>
        <w:widowControl/>
        <w:jc w:val="left"/>
        <w:rPr>
          <w:rFonts w:eastAsia="仿宋_GB2312"/>
          <w:kern w:val="0"/>
          <w:sz w:val="28"/>
          <w:szCs w:val="28"/>
        </w:rPr>
      </w:pPr>
      <w:r>
        <w:rPr>
          <w:rFonts w:eastAsia="仿宋_GB2312"/>
          <w:kern w:val="0"/>
          <w:sz w:val="28"/>
          <w:szCs w:val="28"/>
        </w:rPr>
        <w:br w:type="page"/>
      </w:r>
    </w:p>
    <w:p>
      <w:pPr>
        <w:autoSpaceDE w:val="0"/>
        <w:autoSpaceDN w:val="0"/>
        <w:adjustRightInd w:val="0"/>
        <w:spacing w:line="360" w:lineRule="auto"/>
        <w:jc w:val="left"/>
        <w:outlineLvl w:val="0"/>
        <w:rPr>
          <w:rFonts w:eastAsia="仿宋_GB2312"/>
          <w:b/>
          <w:kern w:val="0"/>
          <w:sz w:val="28"/>
          <w:szCs w:val="28"/>
        </w:rPr>
      </w:pPr>
      <w:r>
        <w:rPr>
          <w:rFonts w:eastAsia="仿宋_GB2312"/>
          <w:b/>
          <w:kern w:val="0"/>
          <w:sz w:val="28"/>
          <w:szCs w:val="28"/>
        </w:rPr>
        <w:t>竞赛阶段2</w:t>
      </w:r>
    </w:p>
    <w:p>
      <w:pPr>
        <w:autoSpaceDE w:val="0"/>
        <w:autoSpaceDN w:val="0"/>
        <w:adjustRightInd w:val="0"/>
        <w:spacing w:line="360" w:lineRule="auto"/>
        <w:jc w:val="left"/>
        <w:outlineLvl w:val="0"/>
        <w:rPr>
          <w:rFonts w:hint="eastAsia" w:eastAsia="仿宋_GB2312"/>
          <w:b/>
          <w:sz w:val="28"/>
          <w:szCs w:val="28"/>
        </w:rPr>
      </w:pPr>
      <w:r>
        <w:rPr>
          <w:rFonts w:hint="eastAsia" w:eastAsia="仿宋_GB2312"/>
          <w:b/>
          <w:sz w:val="28"/>
          <w:szCs w:val="28"/>
        </w:rPr>
        <w:t>任务二：5G站点工程建设（30分）</w:t>
      </w:r>
    </w:p>
    <w:p>
      <w:pPr>
        <w:autoSpaceDE w:val="0"/>
        <w:autoSpaceDN w:val="0"/>
        <w:adjustRightInd w:val="0"/>
        <w:spacing w:line="360" w:lineRule="auto"/>
        <w:ind w:firstLine="420" w:firstLineChars="0"/>
        <w:jc w:val="left"/>
        <w:outlineLvl w:val="0"/>
        <w:rPr>
          <w:rFonts w:eastAsia="仿宋_GB2312"/>
          <w:b/>
          <w:sz w:val="28"/>
          <w:szCs w:val="28"/>
        </w:rPr>
      </w:pPr>
      <w:r>
        <w:rPr>
          <w:rFonts w:hint="eastAsia" w:eastAsia="仿宋_GB2312"/>
          <w:b/>
          <w:sz w:val="28"/>
          <w:szCs w:val="28"/>
        </w:rPr>
        <w:t>子任务1：5G室内站点工程建设（18分）</w:t>
      </w:r>
    </w:p>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1</w:t>
      </w:r>
      <w:r>
        <w:rPr>
          <w:rFonts w:ascii="Times New Roman" w:hAnsi="Times New Roman" w:eastAsia="仿宋_GB2312" w:cs="Times New Roman"/>
          <w:sz w:val="28"/>
          <w:szCs w:val="28"/>
        </w:rPr>
        <w:t>. 任务背景</w:t>
      </w:r>
    </w:p>
    <w:p>
      <w:pPr>
        <w:spacing w:line="360" w:lineRule="auto"/>
        <w:ind w:firstLine="556" w:firstLineChars="200"/>
        <w:rPr>
          <w:rFonts w:eastAsia="仿宋_GB2312"/>
          <w:sz w:val="28"/>
          <w:szCs w:val="28"/>
        </w:rPr>
      </w:pPr>
      <w:r>
        <w:rPr>
          <w:rFonts w:eastAsia="仿宋_GB2312"/>
          <w:spacing w:val="-1"/>
          <w:sz w:val="28"/>
          <w:szCs w:val="28"/>
        </w:rPr>
        <w:tab/>
      </w:r>
      <w:r>
        <w:rPr>
          <w:rFonts w:hint="eastAsia" w:eastAsia="仿宋_GB2312"/>
          <w:sz w:val="28"/>
          <w:szCs w:val="28"/>
        </w:rPr>
        <w:t>2021年是5G飞速发展的一年，也是全国人民众志成城，积极抗疫的一年。疫情的反复和不确定性给广大人民生活和社会生产带来了诸多不便。面对严峻的疫情考验，以 5G为代表的新一代信息通信技术在疫情防控中发挥了重要的作用。</w:t>
      </w:r>
    </w:p>
    <w:p>
      <w:pPr>
        <w:spacing w:line="360" w:lineRule="auto"/>
        <w:ind w:firstLine="560" w:firstLineChars="200"/>
        <w:rPr>
          <w:rFonts w:eastAsia="仿宋_GB2312"/>
          <w:sz w:val="28"/>
          <w:szCs w:val="28"/>
        </w:rPr>
      </w:pPr>
      <w:r>
        <w:rPr>
          <w:rFonts w:hint="eastAsia" w:eastAsia="仿宋_GB2312"/>
          <w:sz w:val="28"/>
          <w:szCs w:val="28"/>
        </w:rPr>
        <w:t>近期，国内多地出现疫情反弹，经H市卫健委研究决定，计划将某酒店作为隔离酒店，为方便隔离群众日常生活并能展开远程体温监控、远程会诊等，现需要提前完成该酒店的5G网络全覆盖。某运营商 H 市分公司接到任务后，立即召集技术人员启动相关工作。</w:t>
      </w:r>
    </w:p>
    <w:p>
      <w:pPr>
        <w:spacing w:line="360" w:lineRule="auto"/>
        <w:ind w:firstLine="560" w:firstLineChars="200"/>
        <w:rPr>
          <w:rFonts w:eastAsia="仿宋_GB2312"/>
          <w:sz w:val="28"/>
          <w:szCs w:val="28"/>
        </w:rPr>
      </w:pPr>
      <w:r>
        <w:rPr>
          <w:rFonts w:hint="eastAsia" w:eastAsia="仿宋_GB2312"/>
          <w:sz w:val="28"/>
          <w:szCs w:val="28"/>
        </w:rPr>
        <w:t>经筛选，某运营商 H 市分公司决定优先选择C酒店进行5G室内站点建设试点工作，使用n41（2600MHz）频段建设5G数字化室分。该酒店共7层楼（地下1层，地上6层），两部电梯可通往所有楼层，平均每层楼有110个用户，该运营商用户占比为0.7。为加快建设进度，多项建设相关工作同时推进，目前已完成站点勘察、站点设计、工程预算、工程实施的部分工作，请检查当前已完成的工作，完善勘察、设计、预算、实施相关工作，完成之后进行工程验收，确保该酒店的5G室内站点建设试点工作圆满完成。</w:t>
      </w:r>
    </w:p>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2</w:t>
      </w:r>
      <w:r>
        <w:rPr>
          <w:rFonts w:ascii="Times New Roman" w:hAnsi="Times New Roman" w:eastAsia="仿宋_GB2312" w:cs="Times New Roman"/>
          <w:sz w:val="28"/>
          <w:szCs w:val="28"/>
        </w:rPr>
        <w:t>. 任务要求</w:t>
      </w:r>
    </w:p>
    <w:p>
      <w:pPr>
        <w:pStyle w:val="4"/>
        <w:numPr>
          <w:ilvl w:val="0"/>
          <w:numId w:val="0"/>
        </w:numPr>
        <w:spacing w:line="360" w:lineRule="auto"/>
        <w:ind w:firstLine="141" w:firstLineChars="5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w:t>
      </w:r>
      <w:r>
        <w:rPr>
          <w:rFonts w:ascii="Times New Roman" w:hAnsi="Times New Roman" w:eastAsia="仿宋_GB2312" w:cs="Times New Roman"/>
          <w:sz w:val="28"/>
          <w:szCs w:val="28"/>
        </w:rPr>
        <w:t>1</w:t>
      </w:r>
      <w:r>
        <w:rPr>
          <w:rFonts w:hint="eastAsia" w:ascii="Times New Roman" w:hAnsi="Times New Roman" w:eastAsia="仿宋_GB2312" w:cs="Times New Roman"/>
          <w:sz w:val="28"/>
          <w:szCs w:val="28"/>
        </w:rPr>
        <w:t>）操作要求</w:t>
      </w:r>
    </w:p>
    <w:p>
      <w:pPr>
        <w:spacing w:line="360" w:lineRule="auto"/>
        <w:ind w:firstLine="560" w:firstLineChars="200"/>
        <w:rPr>
          <w:rFonts w:eastAsia="仿宋_GB2312"/>
          <w:sz w:val="28"/>
          <w:szCs w:val="28"/>
        </w:rPr>
      </w:pPr>
      <w:bookmarkStart w:id="7" w:name="_Hlk89437930"/>
      <w:r>
        <w:rPr>
          <w:rFonts w:hint="eastAsia" w:eastAsia="仿宋_GB2312"/>
          <w:sz w:val="28"/>
          <w:szCs w:val="28"/>
        </w:rPr>
        <w:t>每参赛队选手通过比赛平台完成</w:t>
      </w:r>
      <w:r>
        <w:rPr>
          <w:rFonts w:eastAsia="仿宋_GB2312"/>
          <w:sz w:val="28"/>
          <w:szCs w:val="28"/>
        </w:rPr>
        <w:t xml:space="preserve">H </w:t>
      </w:r>
      <w:r>
        <w:rPr>
          <w:rFonts w:hint="eastAsia" w:eastAsia="仿宋_GB2312"/>
          <w:sz w:val="28"/>
          <w:szCs w:val="28"/>
        </w:rPr>
        <w:t>市室内站点勘察、方案设计、工程预算、工程实施及工程验收工作。相关注意事项如下：</w:t>
      </w:r>
    </w:p>
    <w:p>
      <w:pPr>
        <w:adjustRightInd w:val="0"/>
        <w:spacing w:line="360" w:lineRule="auto"/>
        <w:ind w:firstLine="140" w:firstLineChars="50"/>
        <w:rPr>
          <w:rFonts w:eastAsia="仿宋_GB2312"/>
          <w:sz w:val="28"/>
          <w:szCs w:val="28"/>
        </w:rPr>
      </w:pPr>
      <w:r>
        <w:rPr>
          <w:rFonts w:eastAsia="仿宋_GB2312"/>
          <w:sz w:val="28"/>
          <w:szCs w:val="28"/>
        </w:rPr>
        <w:t>1</w:t>
      </w:r>
      <w:r>
        <w:rPr>
          <w:rFonts w:hint="eastAsia" w:eastAsia="仿宋_GB2312"/>
          <w:sz w:val="28"/>
          <w:szCs w:val="28"/>
        </w:rPr>
        <w:t>）站点勘察、方案设计、工程预算、工程实施中已完成的工作内容，不允许进行改动（对原有规划数据改动一处扣</w:t>
      </w:r>
      <w:r>
        <w:rPr>
          <w:rFonts w:eastAsia="仿宋_GB2312"/>
          <w:sz w:val="28"/>
          <w:szCs w:val="28"/>
        </w:rPr>
        <w:t>1</w:t>
      </w:r>
      <w:r>
        <w:rPr>
          <w:rFonts w:hint="eastAsia" w:eastAsia="仿宋_GB2312"/>
          <w:sz w:val="28"/>
          <w:szCs w:val="28"/>
        </w:rPr>
        <w:t>分，直到该项总分扣完为止）。</w:t>
      </w:r>
    </w:p>
    <w:p>
      <w:pPr>
        <w:adjustRightInd w:val="0"/>
        <w:spacing w:line="360" w:lineRule="auto"/>
        <w:ind w:firstLine="140" w:firstLineChars="50"/>
        <w:rPr>
          <w:rFonts w:eastAsia="仿宋_GB2312"/>
          <w:sz w:val="28"/>
          <w:szCs w:val="28"/>
        </w:rPr>
      </w:pPr>
      <w:r>
        <w:rPr>
          <w:rFonts w:eastAsia="仿宋_GB2312"/>
          <w:sz w:val="28"/>
          <w:szCs w:val="28"/>
        </w:rPr>
        <w:t>2</w:t>
      </w:r>
      <w:r>
        <w:rPr>
          <w:rFonts w:hint="eastAsia" w:eastAsia="仿宋_GB2312"/>
          <w:sz w:val="28"/>
          <w:szCs w:val="28"/>
        </w:rPr>
        <w:t>）方案设计时，需要参考任务背景，遵守国家与运营商各项相关规范。</w:t>
      </w:r>
    </w:p>
    <w:p>
      <w:pPr>
        <w:adjustRightInd w:val="0"/>
        <w:spacing w:line="360" w:lineRule="auto"/>
        <w:ind w:firstLine="140" w:firstLineChars="50"/>
        <w:rPr>
          <w:rFonts w:eastAsia="仿宋_GB2312"/>
          <w:sz w:val="28"/>
          <w:szCs w:val="28"/>
        </w:rPr>
      </w:pPr>
      <w:r>
        <w:rPr>
          <w:rFonts w:eastAsia="仿宋_GB2312"/>
          <w:sz w:val="28"/>
          <w:szCs w:val="28"/>
        </w:rPr>
        <w:t>3</w:t>
      </w:r>
      <w:r>
        <w:rPr>
          <w:rFonts w:hint="eastAsia" w:eastAsia="仿宋_GB2312"/>
          <w:sz w:val="28"/>
          <w:szCs w:val="28"/>
        </w:rPr>
        <w:t>）工程预算中，每项预算金额填写时四舍五入保留两位小数。概预算定额采用工信部通信</w:t>
      </w:r>
      <w:r>
        <w:rPr>
          <w:rFonts w:eastAsia="仿宋_GB2312"/>
          <w:sz w:val="28"/>
          <w:szCs w:val="28"/>
        </w:rPr>
        <w:t>[2016]451</w:t>
      </w:r>
      <w:r>
        <w:rPr>
          <w:rFonts w:hint="eastAsia" w:eastAsia="仿宋_GB2312"/>
          <w:sz w:val="28"/>
          <w:szCs w:val="28"/>
        </w:rPr>
        <w:t>号文件标准，</w:t>
      </w:r>
      <w:r>
        <w:rPr>
          <w:rFonts w:eastAsia="仿宋_GB2312"/>
          <w:sz w:val="28"/>
          <w:szCs w:val="28"/>
        </w:rPr>
        <w:t>5G</w:t>
      </w:r>
      <w:r>
        <w:rPr>
          <w:rFonts w:hint="eastAsia" w:eastAsia="仿宋_GB2312"/>
          <w:sz w:val="28"/>
          <w:szCs w:val="28"/>
        </w:rPr>
        <w:t>相关新设备根据工信部通信</w:t>
      </w:r>
      <w:r>
        <w:rPr>
          <w:rFonts w:eastAsia="仿宋_GB2312"/>
          <w:sz w:val="28"/>
          <w:szCs w:val="28"/>
        </w:rPr>
        <w:t>[2016]451</w:t>
      </w:r>
      <w:r>
        <w:rPr>
          <w:rFonts w:hint="eastAsia" w:eastAsia="仿宋_GB2312"/>
          <w:sz w:val="28"/>
          <w:szCs w:val="28"/>
        </w:rPr>
        <w:t>号文件标准同类型相关设备新增参考定额。销项税额根据国家商务部最新要求计算。</w:t>
      </w:r>
    </w:p>
    <w:p>
      <w:pPr>
        <w:adjustRightInd w:val="0"/>
        <w:spacing w:line="360" w:lineRule="auto"/>
        <w:ind w:firstLine="140" w:firstLineChars="50"/>
        <w:rPr>
          <w:rFonts w:eastAsia="仿宋_GB2312"/>
          <w:sz w:val="28"/>
          <w:szCs w:val="28"/>
        </w:rPr>
      </w:pPr>
      <w:r>
        <w:rPr>
          <w:rFonts w:eastAsia="仿宋_GB2312"/>
          <w:sz w:val="28"/>
          <w:szCs w:val="28"/>
        </w:rPr>
        <w:t>4</w:t>
      </w:r>
      <w:r>
        <w:rPr>
          <w:rFonts w:hint="eastAsia" w:eastAsia="仿宋_GB2312"/>
          <w:sz w:val="28"/>
          <w:szCs w:val="28"/>
        </w:rPr>
        <w:t>）工程验收完成后，根据任务完成情况进行评分。</w:t>
      </w:r>
    </w:p>
    <w:p>
      <w:pPr>
        <w:pStyle w:val="4"/>
        <w:numPr>
          <w:ilvl w:val="0"/>
          <w:numId w:val="0"/>
        </w:numPr>
        <w:spacing w:line="360" w:lineRule="auto"/>
        <w:ind w:firstLine="141" w:firstLineChars="5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w:t>
      </w:r>
      <w:r>
        <w:rPr>
          <w:rFonts w:ascii="Times New Roman" w:hAnsi="Times New Roman" w:eastAsia="仿宋_GB2312" w:cs="Times New Roman"/>
          <w:sz w:val="28"/>
          <w:szCs w:val="28"/>
        </w:rPr>
        <w:t>2</w:t>
      </w:r>
      <w:r>
        <w:rPr>
          <w:rFonts w:hint="eastAsia" w:ascii="Times New Roman" w:hAnsi="Times New Roman" w:eastAsia="仿宋_GB2312" w:cs="Times New Roman"/>
          <w:sz w:val="28"/>
          <w:szCs w:val="28"/>
        </w:rPr>
        <w:t>）任务说明</w:t>
      </w:r>
    </w:p>
    <w:p>
      <w:pPr>
        <w:spacing w:line="360" w:lineRule="auto"/>
        <w:ind w:firstLine="560" w:firstLineChars="200"/>
        <w:rPr>
          <w:rFonts w:eastAsia="仿宋_GB2312"/>
          <w:sz w:val="28"/>
          <w:szCs w:val="28"/>
        </w:rPr>
      </w:pPr>
      <w:r>
        <w:rPr>
          <w:rFonts w:hint="eastAsia" w:eastAsia="仿宋_GB2312"/>
          <w:sz w:val="28"/>
          <w:szCs w:val="28"/>
        </w:rPr>
        <w:t>请分别完成</w:t>
      </w:r>
      <w:r>
        <w:rPr>
          <w:rFonts w:eastAsia="仿宋_GB2312"/>
          <w:sz w:val="28"/>
          <w:szCs w:val="28"/>
        </w:rPr>
        <w:t>H</w:t>
      </w:r>
      <w:r>
        <w:rPr>
          <w:rFonts w:hint="eastAsia" w:eastAsia="仿宋_GB2312"/>
          <w:sz w:val="28"/>
          <w:szCs w:val="28"/>
        </w:rPr>
        <w:t>市室内站点勘察、方案设计、工程预算、工程实施、工程验收五部分任务：</w:t>
      </w:r>
    </w:p>
    <w:p>
      <w:pPr>
        <w:spacing w:line="360" w:lineRule="auto"/>
        <w:ind w:firstLine="140" w:firstLineChars="50"/>
        <w:rPr>
          <w:rFonts w:eastAsia="仿宋_GB2312"/>
          <w:sz w:val="28"/>
          <w:szCs w:val="28"/>
        </w:rPr>
      </w:pPr>
      <w:r>
        <w:rPr>
          <w:rFonts w:eastAsia="仿宋_GB2312"/>
          <w:sz w:val="28"/>
          <w:szCs w:val="28"/>
        </w:rPr>
        <w:t>1</w:t>
      </w:r>
      <w:r>
        <w:rPr>
          <w:rFonts w:hint="eastAsia" w:eastAsia="仿宋_GB2312"/>
          <w:sz w:val="28"/>
          <w:szCs w:val="28"/>
        </w:rPr>
        <w:t>）站点勘察部分，根据现场实际情况结合任务背景要求，运用常用勘察工具进行勘察，包括但不限于安全帽、安全手套、安全带、防滑绝缘鞋、手持北斗测量仪、指南针、照相机、卷尺、激光测距仪等，可测量场景详细信息，并支持输出勘察报告。</w:t>
      </w:r>
    </w:p>
    <w:p>
      <w:pPr>
        <w:spacing w:line="360" w:lineRule="auto"/>
        <w:rPr>
          <w:rFonts w:eastAsia="仿宋_GB2312"/>
          <w:sz w:val="28"/>
          <w:szCs w:val="28"/>
        </w:rPr>
      </w:pPr>
      <w:r>
        <w:rPr>
          <w:rFonts w:eastAsia="仿宋_GB2312"/>
          <w:sz w:val="28"/>
          <w:szCs w:val="28"/>
        </w:rPr>
        <w:t>2</w:t>
      </w:r>
      <w:r>
        <w:rPr>
          <w:rFonts w:hint="eastAsia" w:eastAsia="仿宋_GB2312"/>
          <w:sz w:val="28"/>
          <w:szCs w:val="28"/>
        </w:rPr>
        <w:t>）方案设计部分，根据项目建设要求，结合勘察报告，完成机房、楼层覆盖、电梯覆盖、小区划分等工程图纸设计工作。设计图内容完整、设计正确可得相应分数。</w:t>
      </w:r>
    </w:p>
    <w:bookmarkEnd w:id="7"/>
    <w:p>
      <w:pPr>
        <w:adjustRightInd w:val="0"/>
        <w:spacing w:line="360" w:lineRule="auto"/>
        <w:ind w:firstLine="140" w:firstLineChars="50"/>
        <w:rPr>
          <w:rFonts w:eastAsia="仿宋_GB2312"/>
          <w:sz w:val="28"/>
          <w:szCs w:val="28"/>
        </w:rPr>
      </w:pPr>
      <w:r>
        <w:rPr>
          <w:rFonts w:eastAsia="仿宋_GB2312"/>
          <w:sz w:val="28"/>
          <w:szCs w:val="28"/>
        </w:rPr>
        <w:t>3</w:t>
      </w:r>
      <w:r>
        <w:rPr>
          <w:rFonts w:hint="eastAsia" w:eastAsia="仿宋_GB2312"/>
          <w:sz w:val="28"/>
          <w:szCs w:val="28"/>
        </w:rPr>
        <w:t>）工程预算部分，根据国家规定，项目共需要输出表一、表二、表三甲、表三乙、表三丙、表四、表五，目前表三甲与表四已完成部分内容，请结合设计方案完成表三甲与表四剩余内容及表一、表二、表三乙、表三丙、表五的全部编制工作。并且按照要求誊写到答题卡上。每个金额统计条目数值在标准答案上下</w:t>
      </w:r>
      <w:r>
        <w:rPr>
          <w:rFonts w:eastAsia="仿宋_GB2312"/>
          <w:sz w:val="28"/>
          <w:szCs w:val="28"/>
        </w:rPr>
        <w:t>5</w:t>
      </w:r>
      <w:r>
        <w:rPr>
          <w:rFonts w:hint="eastAsia" w:eastAsia="仿宋_GB2312"/>
          <w:sz w:val="28"/>
          <w:szCs w:val="28"/>
        </w:rPr>
        <w:t>元浮动范围内得分，每个数量统计条目填写正确得分。</w:t>
      </w:r>
    </w:p>
    <w:p>
      <w:pPr>
        <w:adjustRightInd w:val="0"/>
        <w:spacing w:line="360" w:lineRule="auto"/>
        <w:ind w:firstLine="140" w:firstLineChars="50"/>
        <w:rPr>
          <w:rFonts w:eastAsia="仿宋_GB2312"/>
          <w:sz w:val="28"/>
          <w:szCs w:val="28"/>
        </w:rPr>
      </w:pPr>
      <w:r>
        <w:rPr>
          <w:rFonts w:eastAsia="仿宋_GB2312"/>
          <w:sz w:val="28"/>
          <w:szCs w:val="28"/>
        </w:rPr>
        <w:t>4</w:t>
      </w:r>
      <w:r>
        <w:rPr>
          <w:rFonts w:hint="eastAsia" w:eastAsia="仿宋_GB2312"/>
          <w:sz w:val="28"/>
          <w:szCs w:val="28"/>
        </w:rPr>
        <w:t>）工程实施部分，根据项目进展，目前已完成部分设备安装与连线工作，根据设计方案，完成剩余设备安装（包含防护配套设备、基站主设备、数字化分布等设备）与线缆连接工作（包含接地线、电源线、光纤、光电复合缆等线缆）。实施内容完整、操作正确可得相应分数。</w:t>
      </w:r>
    </w:p>
    <w:p>
      <w:pPr>
        <w:adjustRightInd w:val="0"/>
        <w:spacing w:line="360" w:lineRule="auto"/>
        <w:ind w:firstLine="140" w:firstLineChars="50"/>
        <w:rPr>
          <w:rFonts w:eastAsia="仿宋_GB2312"/>
          <w:sz w:val="28"/>
          <w:szCs w:val="28"/>
        </w:rPr>
      </w:pPr>
      <w:r>
        <w:rPr>
          <w:rFonts w:eastAsia="仿宋_GB2312"/>
          <w:sz w:val="28"/>
          <w:szCs w:val="28"/>
        </w:rPr>
        <w:t>5</w:t>
      </w:r>
      <w:r>
        <w:rPr>
          <w:rFonts w:hint="eastAsia" w:eastAsia="仿宋_GB2312"/>
          <w:sz w:val="28"/>
          <w:szCs w:val="28"/>
        </w:rPr>
        <w:t>）工程验收部分，完成每个小区以及每层楼的验收工作。所有小区以及每层楼验收全部通过可得业务验收对应分数。</w:t>
      </w:r>
    </w:p>
    <w:p>
      <w:pPr>
        <w:widowControl/>
        <w:jc w:val="left"/>
        <w:rPr>
          <w:rFonts w:eastAsia="仿宋_GB2312"/>
          <w:sz w:val="28"/>
          <w:szCs w:val="28"/>
        </w:rPr>
      </w:pPr>
      <w:r>
        <w:rPr>
          <w:rFonts w:eastAsia="仿宋_GB2312"/>
          <w:sz w:val="28"/>
          <w:szCs w:val="28"/>
        </w:rPr>
        <w:br w:type="page"/>
      </w:r>
    </w:p>
    <w:p>
      <w:pPr>
        <w:autoSpaceDE w:val="0"/>
        <w:autoSpaceDN w:val="0"/>
        <w:adjustRightInd w:val="0"/>
        <w:spacing w:line="360" w:lineRule="auto"/>
        <w:jc w:val="left"/>
        <w:outlineLvl w:val="0"/>
        <w:rPr>
          <w:rFonts w:eastAsia="仿宋_GB2312"/>
          <w:b/>
          <w:sz w:val="28"/>
          <w:szCs w:val="28"/>
        </w:rPr>
      </w:pPr>
      <w:r>
        <w:rPr>
          <w:rFonts w:hint="eastAsia" w:eastAsia="仿宋_GB2312"/>
          <w:b/>
          <w:sz w:val="28"/>
          <w:szCs w:val="28"/>
        </w:rPr>
        <w:t>子任务2：5G室外站点工程建设（12分）</w:t>
      </w:r>
    </w:p>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1.</w:t>
      </w:r>
      <w:r>
        <w:rPr>
          <w:rFonts w:ascii="Times New Roman" w:hAnsi="Times New Roman" w:eastAsia="仿宋_GB2312" w:cs="Times New Roman"/>
          <w:sz w:val="28"/>
          <w:szCs w:val="28"/>
        </w:rPr>
        <w:t>任务背景</w:t>
      </w:r>
    </w:p>
    <w:p>
      <w:pPr>
        <w:spacing w:line="360" w:lineRule="auto"/>
        <w:ind w:firstLine="560" w:firstLineChars="200"/>
        <w:rPr>
          <w:rFonts w:eastAsia="仿宋_GB2312"/>
          <w:sz w:val="28"/>
          <w:szCs w:val="28"/>
        </w:rPr>
      </w:pPr>
      <w:r>
        <w:rPr>
          <w:rFonts w:hint="eastAsia" w:eastAsia="仿宋_GB2312"/>
          <w:sz w:val="28"/>
          <w:szCs w:val="28"/>
        </w:rPr>
        <w:t>信息通信业是全面支撑经济社会发展的战略性、基础性和先导性行业，信息通信业做好复工复产工作，对于全国企业复工复产工作不仅能产生很好的示范和带动作用，更能起到重要的支撑和保障工作。近日，工业和信息化部召开了加快推进5G发展、做好信息通信业复工复产工作电视电话会议，会议强调，在做好疫情防控工作的同时，要扎实做好5G发展和复工复产工作，努力完成全年发展目标任务，为统筹疫情防控和经济社会发展作出重要贡献。</w:t>
      </w:r>
    </w:p>
    <w:p>
      <w:pPr>
        <w:spacing w:line="360" w:lineRule="auto"/>
        <w:ind w:firstLine="560" w:firstLineChars="200"/>
        <w:rPr>
          <w:rFonts w:eastAsia="仿宋_GB2312"/>
          <w:sz w:val="28"/>
          <w:szCs w:val="28"/>
        </w:rPr>
      </w:pPr>
      <w:r>
        <w:rPr>
          <w:rFonts w:hint="eastAsia" w:eastAsia="仿宋_GB2312"/>
          <w:sz w:val="28"/>
          <w:szCs w:val="28"/>
        </w:rPr>
        <w:t>某运营商 S 市分公司积极推进5G站点建设工作，计划在 S商业中心进行5G室外站点建设试点工作，使用n78（3500MHz）频段进行建设。购物中心地上共4楼，站点计划建设在4楼楼顶的天面上，覆盖半径为700m，此站点投资预算高，建设周期计划40天，物业协调难度容易，建筑物承重能力中等，楼顶风压为0.3KN/㎡。为加快建设进度，多项建设相关工作同时推进，目前已完成站点勘察、站点设计、工程预算、工程实施的部分工作，请检查当前已完成的工作，完善勘察、设计、预算、实施相关工作，完成之后进行工程验收，确保该商业中心的5G室外站点建设试点工作圆满完成。</w:t>
      </w:r>
    </w:p>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2</w:t>
      </w:r>
      <w:r>
        <w:rPr>
          <w:rFonts w:ascii="Times New Roman" w:hAnsi="Times New Roman" w:eastAsia="仿宋_GB2312" w:cs="Times New Roman"/>
          <w:sz w:val="28"/>
          <w:szCs w:val="28"/>
        </w:rPr>
        <w:t>. 任务要求</w:t>
      </w:r>
    </w:p>
    <w:bookmarkEnd w:id="4"/>
    <w:p>
      <w:pPr>
        <w:pStyle w:val="4"/>
        <w:numPr>
          <w:ilvl w:val="0"/>
          <w:numId w:val="0"/>
        </w:numPr>
        <w:spacing w:line="360" w:lineRule="auto"/>
        <w:ind w:firstLine="141" w:firstLineChars="5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w:t>
      </w:r>
      <w:r>
        <w:rPr>
          <w:rFonts w:ascii="Times New Roman" w:hAnsi="Times New Roman" w:eastAsia="仿宋_GB2312" w:cs="Times New Roman"/>
          <w:sz w:val="28"/>
          <w:szCs w:val="28"/>
        </w:rPr>
        <w:t>1</w:t>
      </w:r>
      <w:r>
        <w:rPr>
          <w:rFonts w:hint="eastAsia" w:ascii="Times New Roman" w:hAnsi="Times New Roman" w:eastAsia="仿宋_GB2312" w:cs="Times New Roman"/>
          <w:sz w:val="28"/>
          <w:szCs w:val="28"/>
        </w:rPr>
        <w:t>）操作要求</w:t>
      </w:r>
    </w:p>
    <w:p>
      <w:pPr>
        <w:spacing w:line="360" w:lineRule="auto"/>
        <w:ind w:firstLine="560" w:firstLineChars="200"/>
        <w:rPr>
          <w:rFonts w:eastAsia="仿宋_GB2312"/>
          <w:sz w:val="28"/>
          <w:szCs w:val="28"/>
        </w:rPr>
      </w:pPr>
      <w:r>
        <w:rPr>
          <w:rFonts w:hint="eastAsia" w:eastAsia="仿宋_GB2312"/>
          <w:sz w:val="28"/>
          <w:szCs w:val="28"/>
        </w:rPr>
        <w:t>每参赛队选手通过比赛平台完成</w:t>
      </w:r>
      <w:r>
        <w:rPr>
          <w:rFonts w:eastAsia="仿宋_GB2312"/>
          <w:sz w:val="28"/>
          <w:szCs w:val="28"/>
        </w:rPr>
        <w:t xml:space="preserve"> S </w:t>
      </w:r>
      <w:r>
        <w:rPr>
          <w:rFonts w:hint="eastAsia" w:eastAsia="仿宋_GB2312"/>
          <w:sz w:val="28"/>
          <w:szCs w:val="28"/>
        </w:rPr>
        <w:t>市室外站点勘察、方案设计、工程预算、工程实施及工程验收工作。相关注意事项如下：</w:t>
      </w:r>
    </w:p>
    <w:p>
      <w:pPr>
        <w:adjustRightInd w:val="0"/>
        <w:spacing w:line="360" w:lineRule="auto"/>
        <w:rPr>
          <w:rFonts w:eastAsia="仿宋_GB2312"/>
          <w:sz w:val="28"/>
          <w:szCs w:val="28"/>
        </w:rPr>
      </w:pPr>
      <w:r>
        <w:rPr>
          <w:rFonts w:eastAsia="仿宋_GB2312"/>
          <w:sz w:val="28"/>
          <w:szCs w:val="28"/>
        </w:rPr>
        <w:t xml:space="preserve">1) </w:t>
      </w:r>
      <w:r>
        <w:rPr>
          <w:rFonts w:hint="eastAsia" w:eastAsia="仿宋_GB2312"/>
          <w:sz w:val="28"/>
          <w:szCs w:val="28"/>
        </w:rPr>
        <w:t>站点勘察、方案设计、工程预算、工程实施中已完成的工作内容，不允许进行改动（对原有规划数据改动一处扣</w:t>
      </w:r>
      <w:r>
        <w:rPr>
          <w:rFonts w:eastAsia="仿宋_GB2312"/>
          <w:sz w:val="28"/>
          <w:szCs w:val="28"/>
        </w:rPr>
        <w:t>1</w:t>
      </w:r>
      <w:r>
        <w:rPr>
          <w:rFonts w:hint="eastAsia" w:eastAsia="仿宋_GB2312"/>
          <w:sz w:val="28"/>
          <w:szCs w:val="28"/>
        </w:rPr>
        <w:t>分，直到该项总分扣完为止）。</w:t>
      </w:r>
    </w:p>
    <w:p>
      <w:pPr>
        <w:adjustRightInd w:val="0"/>
        <w:spacing w:line="360" w:lineRule="auto"/>
        <w:rPr>
          <w:rFonts w:eastAsia="仿宋_GB2312"/>
          <w:sz w:val="28"/>
          <w:szCs w:val="28"/>
        </w:rPr>
      </w:pPr>
      <w:r>
        <w:rPr>
          <w:rFonts w:eastAsia="仿宋_GB2312"/>
          <w:sz w:val="28"/>
          <w:szCs w:val="28"/>
        </w:rPr>
        <w:t>2</w:t>
      </w:r>
      <w:r>
        <w:rPr>
          <w:rFonts w:hint="eastAsia" w:eastAsia="仿宋_GB2312"/>
          <w:sz w:val="28"/>
          <w:szCs w:val="28"/>
        </w:rPr>
        <w:t>）方案设计时，需要参考任务背景，遵守国家与运营商各项相关规范。</w:t>
      </w:r>
    </w:p>
    <w:p>
      <w:pPr>
        <w:adjustRightInd w:val="0"/>
        <w:spacing w:line="360" w:lineRule="auto"/>
        <w:rPr>
          <w:rFonts w:eastAsia="仿宋_GB2312"/>
          <w:sz w:val="28"/>
          <w:szCs w:val="28"/>
        </w:rPr>
      </w:pPr>
      <w:r>
        <w:rPr>
          <w:rFonts w:eastAsia="仿宋_GB2312"/>
          <w:sz w:val="28"/>
          <w:szCs w:val="28"/>
        </w:rPr>
        <w:t>3</w:t>
      </w:r>
      <w:r>
        <w:rPr>
          <w:rFonts w:hint="eastAsia" w:eastAsia="仿宋_GB2312"/>
          <w:sz w:val="28"/>
          <w:szCs w:val="28"/>
        </w:rPr>
        <w:t>）工程预算中，每项预算金额填写时四舍五入保留两位小数。概预算定额采用工信部通信</w:t>
      </w:r>
      <w:r>
        <w:rPr>
          <w:rFonts w:eastAsia="仿宋_GB2312"/>
          <w:sz w:val="28"/>
          <w:szCs w:val="28"/>
        </w:rPr>
        <w:t>[2016]451</w:t>
      </w:r>
      <w:r>
        <w:rPr>
          <w:rFonts w:hint="eastAsia" w:eastAsia="仿宋_GB2312"/>
          <w:sz w:val="28"/>
          <w:szCs w:val="28"/>
        </w:rPr>
        <w:t>号文件标准，</w:t>
      </w:r>
      <w:r>
        <w:rPr>
          <w:rFonts w:eastAsia="仿宋_GB2312"/>
          <w:sz w:val="28"/>
          <w:szCs w:val="28"/>
        </w:rPr>
        <w:t>5G</w:t>
      </w:r>
      <w:r>
        <w:rPr>
          <w:rFonts w:hint="eastAsia" w:eastAsia="仿宋_GB2312"/>
          <w:sz w:val="28"/>
          <w:szCs w:val="28"/>
        </w:rPr>
        <w:t>相关新设备根据工信部通信</w:t>
      </w:r>
      <w:r>
        <w:rPr>
          <w:rFonts w:eastAsia="仿宋_GB2312"/>
          <w:sz w:val="28"/>
          <w:szCs w:val="28"/>
        </w:rPr>
        <w:t>[2016]451</w:t>
      </w:r>
      <w:r>
        <w:rPr>
          <w:rFonts w:hint="eastAsia" w:eastAsia="仿宋_GB2312"/>
          <w:sz w:val="28"/>
          <w:szCs w:val="28"/>
        </w:rPr>
        <w:t>号文件标准同类型相关设备新增参考定额。销项税额根据国家商务部最新要求计算。</w:t>
      </w:r>
    </w:p>
    <w:p>
      <w:pPr>
        <w:adjustRightInd w:val="0"/>
        <w:spacing w:line="360" w:lineRule="auto"/>
        <w:ind w:firstLine="140" w:firstLineChars="50"/>
        <w:rPr>
          <w:rFonts w:eastAsia="仿宋_GB2312"/>
          <w:sz w:val="28"/>
          <w:szCs w:val="28"/>
        </w:rPr>
      </w:pPr>
      <w:r>
        <w:rPr>
          <w:rFonts w:eastAsia="仿宋_GB2312"/>
          <w:sz w:val="28"/>
          <w:szCs w:val="28"/>
        </w:rPr>
        <w:t>4</w:t>
      </w:r>
      <w:r>
        <w:rPr>
          <w:rFonts w:hint="eastAsia" w:eastAsia="仿宋_GB2312"/>
          <w:sz w:val="28"/>
          <w:szCs w:val="28"/>
        </w:rPr>
        <w:t>）工程验收完成后，根据任务完成情况进行评分。</w:t>
      </w:r>
    </w:p>
    <w:p>
      <w:pPr>
        <w:pStyle w:val="4"/>
        <w:numPr>
          <w:ilvl w:val="0"/>
          <w:numId w:val="0"/>
        </w:numPr>
        <w:spacing w:line="360" w:lineRule="auto"/>
        <w:ind w:firstLine="141" w:firstLineChars="5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w:t>
      </w:r>
      <w:r>
        <w:rPr>
          <w:rFonts w:ascii="Times New Roman" w:hAnsi="Times New Roman" w:eastAsia="仿宋_GB2312" w:cs="Times New Roman"/>
          <w:sz w:val="28"/>
          <w:szCs w:val="28"/>
        </w:rPr>
        <w:t>2</w:t>
      </w:r>
      <w:r>
        <w:rPr>
          <w:rFonts w:hint="eastAsia" w:ascii="Times New Roman" w:hAnsi="Times New Roman" w:eastAsia="仿宋_GB2312" w:cs="Times New Roman"/>
          <w:sz w:val="28"/>
          <w:szCs w:val="28"/>
        </w:rPr>
        <w:t>）任务说明</w:t>
      </w:r>
    </w:p>
    <w:p>
      <w:pPr>
        <w:spacing w:line="360" w:lineRule="auto"/>
        <w:ind w:firstLine="560" w:firstLineChars="200"/>
        <w:rPr>
          <w:rFonts w:eastAsia="仿宋_GB2312"/>
          <w:sz w:val="28"/>
          <w:szCs w:val="28"/>
        </w:rPr>
      </w:pPr>
      <w:r>
        <w:rPr>
          <w:rFonts w:hint="eastAsia" w:eastAsia="仿宋_GB2312"/>
          <w:sz w:val="28"/>
          <w:szCs w:val="28"/>
        </w:rPr>
        <w:t>该任务为紧急任务，须在限定时间内完成 S 市室外站点工程建设的勘察、方案设计、工程预算、工程实施、工程验收模块，并完成以下任务：</w:t>
      </w:r>
    </w:p>
    <w:p>
      <w:pPr>
        <w:spacing w:line="360" w:lineRule="auto"/>
        <w:rPr>
          <w:rFonts w:eastAsia="仿宋_GB2312"/>
          <w:sz w:val="28"/>
          <w:szCs w:val="28"/>
        </w:rPr>
      </w:pPr>
      <w:r>
        <w:rPr>
          <w:rFonts w:eastAsia="仿宋_GB2312"/>
          <w:sz w:val="28"/>
          <w:szCs w:val="28"/>
        </w:rPr>
        <w:t>1</w:t>
      </w:r>
      <w:r>
        <w:rPr>
          <w:rFonts w:hint="eastAsia" w:eastAsia="仿宋_GB2312"/>
          <w:sz w:val="28"/>
          <w:szCs w:val="28"/>
        </w:rPr>
        <w:t>）站点勘察部分，站点勘察应模拟真实工程，勘察工具包含但不限于安全帽、安全手套、安全带、防滑绝缘鞋、手持北斗测量仪、指南针、照相机、卷尺、激光测距仪等，可测量场景详细信息，并支持输出勘察报告。</w:t>
      </w:r>
    </w:p>
    <w:p>
      <w:pPr>
        <w:spacing w:line="360" w:lineRule="auto"/>
        <w:rPr>
          <w:rFonts w:eastAsia="仿宋_GB2312"/>
          <w:sz w:val="28"/>
          <w:szCs w:val="28"/>
        </w:rPr>
      </w:pPr>
      <w:r>
        <w:rPr>
          <w:rFonts w:eastAsia="仿宋_GB2312"/>
          <w:sz w:val="28"/>
          <w:szCs w:val="28"/>
        </w:rPr>
        <w:t>2</w:t>
      </w:r>
      <w:r>
        <w:rPr>
          <w:rFonts w:hint="eastAsia" w:eastAsia="仿宋_GB2312"/>
          <w:sz w:val="28"/>
          <w:szCs w:val="28"/>
        </w:rPr>
        <w:t>）方案设计部分，根据项目建设要求，结合勘察报告，完成机房内外设备安装相关工程图纸设计工作。设计图内容完整、设计正确可得相应分数。</w:t>
      </w:r>
    </w:p>
    <w:p>
      <w:pPr>
        <w:adjustRightInd w:val="0"/>
        <w:spacing w:line="360" w:lineRule="auto"/>
        <w:rPr>
          <w:rFonts w:eastAsia="仿宋_GB2312"/>
          <w:sz w:val="28"/>
          <w:szCs w:val="28"/>
        </w:rPr>
      </w:pPr>
      <w:r>
        <w:rPr>
          <w:rFonts w:eastAsia="仿宋_GB2312"/>
          <w:sz w:val="28"/>
          <w:szCs w:val="28"/>
        </w:rPr>
        <w:t>3</w:t>
      </w:r>
      <w:r>
        <w:rPr>
          <w:rFonts w:hint="eastAsia" w:eastAsia="仿宋_GB2312"/>
          <w:sz w:val="28"/>
          <w:szCs w:val="28"/>
        </w:rPr>
        <w:t>）工程预算部分，根据国家规定，项目共需要输出表一、表二、表三甲、表三乙、表三丙、表四、表五，目前表三甲与表四已完成部分内容，请结合设计方案完成表三甲与表四剩余内容及表一、表二、表三乙、表三丙、表五的全部编制工作。并且按照要求誊写到答题卡上。每个金额统计条目数值在标准答案上下</w:t>
      </w:r>
      <w:r>
        <w:rPr>
          <w:rFonts w:eastAsia="仿宋_GB2312"/>
          <w:sz w:val="28"/>
          <w:szCs w:val="28"/>
        </w:rPr>
        <w:t>5</w:t>
      </w:r>
      <w:r>
        <w:rPr>
          <w:rFonts w:hint="eastAsia" w:eastAsia="仿宋_GB2312"/>
          <w:sz w:val="28"/>
          <w:szCs w:val="28"/>
        </w:rPr>
        <w:t>元浮动范围内得分，每个数量统计条目填写正确得分。</w:t>
      </w:r>
    </w:p>
    <w:p>
      <w:pPr>
        <w:adjustRightInd w:val="0"/>
        <w:spacing w:line="360" w:lineRule="auto"/>
        <w:rPr>
          <w:rFonts w:eastAsia="仿宋_GB2312"/>
          <w:sz w:val="28"/>
          <w:szCs w:val="28"/>
        </w:rPr>
      </w:pPr>
      <w:r>
        <w:rPr>
          <w:rFonts w:eastAsia="仿宋_GB2312"/>
          <w:sz w:val="28"/>
          <w:szCs w:val="28"/>
        </w:rPr>
        <w:t>4</w:t>
      </w:r>
      <w:r>
        <w:rPr>
          <w:rFonts w:hint="eastAsia" w:eastAsia="仿宋_GB2312"/>
          <w:sz w:val="28"/>
          <w:szCs w:val="28"/>
        </w:rPr>
        <w:t>）工程实施部分，根据项目进展，目前已完成部分设备安装与连线工作，根据设计方案，完成剩余设备安装（包含防护配套设备、基站主设备、电源设备、传输设备等）与线缆连接工作（包含接地线、电源线、光纤等线缆）。实施内容完整、操作正确可得相应分数。</w:t>
      </w:r>
    </w:p>
    <w:p>
      <w:pPr>
        <w:adjustRightInd w:val="0"/>
        <w:spacing w:line="360" w:lineRule="auto"/>
        <w:rPr>
          <w:rFonts w:eastAsia="仿宋_GB2312"/>
          <w:sz w:val="28"/>
          <w:szCs w:val="28"/>
        </w:rPr>
      </w:pPr>
      <w:r>
        <w:rPr>
          <w:rFonts w:eastAsia="仿宋_GB2312"/>
          <w:sz w:val="28"/>
          <w:szCs w:val="28"/>
        </w:rPr>
        <w:t>5</w:t>
      </w:r>
      <w:r>
        <w:rPr>
          <w:rFonts w:hint="eastAsia" w:eastAsia="仿宋_GB2312"/>
          <w:sz w:val="28"/>
          <w:szCs w:val="28"/>
        </w:rPr>
        <w:t>）工程验收部分，完成每个小区的验收工作。所有小区验收全部通过可得业务验收对应分数。</w:t>
      </w:r>
    </w:p>
    <w:p>
      <w:pPr>
        <w:widowControl/>
        <w:spacing w:line="360" w:lineRule="auto"/>
        <w:jc w:val="left"/>
        <w:rPr>
          <w:lang w:val="en-US" w:bidi="ar-SA"/>
        </w:rPr>
      </w:pPr>
      <w:r>
        <w:rPr>
          <w:rFonts w:eastAsia="仿宋_GB2312"/>
          <w:sz w:val="28"/>
          <w:szCs w:val="28"/>
        </w:rPr>
        <w:br w:type="page"/>
      </w:r>
    </w:p>
    <w:p>
      <w:pPr>
        <w:autoSpaceDE w:val="0"/>
        <w:autoSpaceDN w:val="0"/>
        <w:adjustRightInd w:val="0"/>
        <w:spacing w:line="360" w:lineRule="auto"/>
        <w:jc w:val="left"/>
        <w:outlineLvl w:val="0"/>
        <w:rPr>
          <w:rFonts w:eastAsia="仿宋_GB2312"/>
          <w:b/>
          <w:kern w:val="0"/>
          <w:sz w:val="28"/>
          <w:szCs w:val="28"/>
        </w:rPr>
      </w:pPr>
      <w:r>
        <w:rPr>
          <w:rFonts w:eastAsia="仿宋_GB2312"/>
          <w:b/>
          <w:kern w:val="0"/>
          <w:sz w:val="28"/>
          <w:szCs w:val="28"/>
        </w:rPr>
        <w:t>竞赛阶段3</w:t>
      </w:r>
    </w:p>
    <w:p>
      <w:pPr>
        <w:autoSpaceDE w:val="0"/>
        <w:autoSpaceDN w:val="0"/>
        <w:adjustRightInd w:val="0"/>
        <w:spacing w:line="360" w:lineRule="auto"/>
        <w:jc w:val="left"/>
        <w:outlineLvl w:val="0"/>
        <w:rPr>
          <w:rFonts w:eastAsia="仿宋_GB2312"/>
          <w:b/>
          <w:kern w:val="0"/>
          <w:sz w:val="28"/>
          <w:szCs w:val="28"/>
        </w:rPr>
      </w:pPr>
      <w:r>
        <w:rPr>
          <w:rFonts w:eastAsia="仿宋_GB2312"/>
          <w:b/>
          <w:kern w:val="0"/>
          <w:sz w:val="28"/>
          <w:szCs w:val="28"/>
        </w:rPr>
        <w:t>任务</w:t>
      </w:r>
      <w:r>
        <w:rPr>
          <w:rFonts w:hint="eastAsia" w:eastAsia="仿宋_GB2312"/>
          <w:b/>
          <w:kern w:val="0"/>
          <w:sz w:val="28"/>
          <w:szCs w:val="28"/>
          <w:lang w:val="en-US" w:eastAsia="zh-CN"/>
        </w:rPr>
        <w:t>三</w:t>
      </w:r>
      <w:r>
        <w:rPr>
          <w:rFonts w:eastAsia="仿宋_GB2312"/>
          <w:b/>
          <w:kern w:val="0"/>
          <w:sz w:val="28"/>
          <w:szCs w:val="28"/>
        </w:rPr>
        <w:t>： 5G网络</w:t>
      </w:r>
      <w:r>
        <w:rPr>
          <w:rFonts w:hint="eastAsia" w:eastAsia="仿宋_GB2312"/>
          <w:b/>
          <w:kern w:val="0"/>
          <w:sz w:val="28"/>
          <w:szCs w:val="28"/>
        </w:rPr>
        <w:t>运维优化</w:t>
      </w:r>
      <w:r>
        <w:rPr>
          <w:rFonts w:eastAsia="仿宋_GB2312"/>
          <w:b/>
          <w:kern w:val="0"/>
          <w:sz w:val="28"/>
          <w:szCs w:val="28"/>
        </w:rPr>
        <w:t>（40分）</w:t>
      </w:r>
    </w:p>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1</w:t>
      </w:r>
      <w:r>
        <w:rPr>
          <w:rFonts w:ascii="Times New Roman" w:hAnsi="Times New Roman" w:eastAsia="仿宋_GB2312" w:cs="Times New Roman"/>
          <w:sz w:val="28"/>
          <w:szCs w:val="28"/>
        </w:rPr>
        <w:t>.任务背景</w:t>
      </w:r>
    </w:p>
    <w:p>
      <w:pPr>
        <w:spacing w:line="360" w:lineRule="auto"/>
        <w:ind w:firstLine="560" w:firstLineChars="200"/>
        <w:rPr>
          <w:rFonts w:eastAsia="仿宋_GB2312"/>
          <w:sz w:val="28"/>
          <w:szCs w:val="28"/>
        </w:rPr>
      </w:pPr>
      <w:r>
        <w:rPr>
          <w:rFonts w:hint="eastAsia" w:eastAsia="仿宋_GB2312"/>
          <w:sz w:val="28"/>
          <w:szCs w:val="28"/>
        </w:rPr>
        <w:t>中国心血管病患病率及死亡率仍处于上升阶段，某运营商基于此现状启动了“</w:t>
      </w:r>
      <w:r>
        <w:rPr>
          <w:rFonts w:eastAsia="仿宋_GB2312"/>
          <w:sz w:val="28"/>
          <w:szCs w:val="28"/>
        </w:rPr>
        <w:t>5G+心脑血管疾病互联网诊疗与康复管理”方案验证项目，对有高风险患心血管疾病的人群可以通过佩戴健康终端，包括心电</w:t>
      </w:r>
      <w:r>
        <w:rPr>
          <w:rFonts w:hint="eastAsia" w:eastAsia="仿宋_GB2312"/>
          <w:sz w:val="28"/>
          <w:szCs w:val="28"/>
        </w:rPr>
        <w:t>、</w:t>
      </w:r>
      <w:r>
        <w:rPr>
          <w:rFonts w:eastAsia="仿宋_GB2312"/>
          <w:sz w:val="28"/>
          <w:szCs w:val="28"/>
        </w:rPr>
        <w:t>血压、血氧等检测设备，实现居家监测、急救等多重功能。该项目</w:t>
      </w:r>
      <w:r>
        <w:rPr>
          <w:rFonts w:hint="eastAsia" w:eastAsia="仿宋_GB2312"/>
          <w:sz w:val="28"/>
          <w:szCs w:val="28"/>
        </w:rPr>
        <w:t>在</w:t>
      </w:r>
      <w:r>
        <w:rPr>
          <w:rFonts w:eastAsia="仿宋_GB2312"/>
          <w:sz w:val="28"/>
          <w:szCs w:val="28"/>
        </w:rPr>
        <w:t xml:space="preserve"> H 市进行试点验证。</w:t>
      </w:r>
    </w:p>
    <w:p>
      <w:pPr>
        <w:spacing w:line="360" w:lineRule="auto"/>
        <w:ind w:firstLine="560" w:firstLineChars="200"/>
        <w:rPr>
          <w:rFonts w:ascii="仿宋_GB2312" w:hAnsi="仿宋_GB2312" w:eastAsia="仿宋_GB2312" w:cs="仿宋_GB2312"/>
        </w:rPr>
      </w:pPr>
      <w:r>
        <w:rPr>
          <w:rFonts w:hint="eastAsia" w:eastAsia="仿宋_GB2312"/>
          <w:sz w:val="28"/>
          <w:szCs w:val="28"/>
        </w:rPr>
        <w:t>目前，该项目的</w:t>
      </w:r>
      <w:r>
        <w:rPr>
          <w:rFonts w:eastAsia="仿宋_GB2312"/>
          <w:sz w:val="28"/>
          <w:szCs w:val="28"/>
        </w:rPr>
        <w:t>5G网络站点建设已基本完成，但在入网验收阶段发现站点业务异常，存在多处告警，请根据告警信息初步定位网络问题，发现并解决故障根源，保障此</w:t>
      </w:r>
      <w:r>
        <w:rPr>
          <w:rFonts w:hint="eastAsia" w:eastAsia="仿宋_GB2312"/>
          <w:sz w:val="28"/>
          <w:szCs w:val="28"/>
        </w:rPr>
        <w:t>项目联合试点验证</w:t>
      </w:r>
      <w:r>
        <w:rPr>
          <w:rFonts w:eastAsia="仿宋_GB2312"/>
          <w:sz w:val="28"/>
          <w:szCs w:val="28"/>
        </w:rPr>
        <w:t>的正常开展。</w:t>
      </w:r>
    </w:p>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2</w:t>
      </w:r>
      <w:r>
        <w:rPr>
          <w:rFonts w:ascii="Times New Roman" w:hAnsi="Times New Roman" w:eastAsia="仿宋_GB2312" w:cs="Times New Roman"/>
          <w:sz w:val="28"/>
          <w:szCs w:val="28"/>
        </w:rPr>
        <w:t>.任务要求</w:t>
      </w:r>
    </w:p>
    <w:p>
      <w:pPr>
        <w:pStyle w:val="4"/>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（1）操作要求</w:t>
      </w:r>
    </w:p>
    <w:p>
      <w:pPr>
        <w:spacing w:line="360" w:lineRule="auto"/>
        <w:rPr>
          <w:rFonts w:eastAsia="仿宋_GB2312"/>
          <w:sz w:val="28"/>
          <w:szCs w:val="28"/>
        </w:rPr>
      </w:pPr>
      <w:r>
        <w:rPr>
          <w:rFonts w:eastAsia="仿宋_GB2312"/>
          <w:sz w:val="28"/>
          <w:szCs w:val="28"/>
        </w:rPr>
        <w:tab/>
      </w:r>
      <w:r>
        <w:rPr>
          <w:rFonts w:eastAsia="仿宋_GB2312"/>
          <w:sz w:val="28"/>
          <w:szCs w:val="28"/>
        </w:rPr>
        <w:t>每参赛队选手通过</w:t>
      </w:r>
      <w:r>
        <w:rPr>
          <w:rFonts w:hint="eastAsia" w:eastAsia="仿宋_GB2312"/>
          <w:sz w:val="28"/>
          <w:szCs w:val="28"/>
        </w:rPr>
        <w:t>比赛平台</w:t>
      </w:r>
      <w:r>
        <w:rPr>
          <w:rFonts w:eastAsia="仿宋_GB2312"/>
          <w:sz w:val="28"/>
          <w:szCs w:val="28"/>
        </w:rPr>
        <w:t>在完成无线接入网、承载网和核心网（全网）对接后，完成</w:t>
      </w:r>
      <w:r>
        <w:rPr>
          <w:rFonts w:hint="eastAsia" w:eastAsia="仿宋_GB2312"/>
          <w:sz w:val="28"/>
          <w:szCs w:val="28"/>
        </w:rPr>
        <w:t>S 市、H 市、G 市</w:t>
      </w:r>
      <w:r>
        <w:rPr>
          <w:rFonts w:eastAsia="仿宋_GB2312"/>
          <w:sz w:val="28"/>
          <w:szCs w:val="28"/>
        </w:rPr>
        <w:t>5G网络维护与故障排查，并完成优化任务说明中指定的任务要求。相关注意事项如下：</w:t>
      </w:r>
    </w:p>
    <w:p>
      <w:pPr>
        <w:spacing w:line="360" w:lineRule="auto"/>
        <w:rPr>
          <w:rFonts w:eastAsia="仿宋_GB2312"/>
          <w:sz w:val="28"/>
          <w:szCs w:val="28"/>
        </w:rPr>
      </w:pPr>
      <w:r>
        <w:rPr>
          <w:rFonts w:eastAsia="仿宋_GB2312"/>
          <w:sz w:val="28"/>
          <w:szCs w:val="28"/>
        </w:rPr>
        <w:t>1) 三个城市</w:t>
      </w:r>
      <w:r>
        <w:rPr>
          <w:rFonts w:hint="eastAsia" w:eastAsia="仿宋_GB2312"/>
          <w:sz w:val="28"/>
          <w:szCs w:val="28"/>
        </w:rPr>
        <w:t>采用NSA或SA组网模式</w:t>
      </w:r>
      <w:r>
        <w:rPr>
          <w:rFonts w:eastAsia="仿宋_GB2312"/>
          <w:sz w:val="28"/>
          <w:szCs w:val="28"/>
        </w:rPr>
        <w:t>，</w:t>
      </w:r>
      <w:r>
        <w:rPr>
          <w:rFonts w:hint="eastAsia" w:eastAsia="仿宋_GB2312"/>
          <w:sz w:val="28"/>
          <w:szCs w:val="28"/>
        </w:rPr>
        <w:t>涵盖Opiton3X、Option2两种选项，其中G市未部署核心网机房。</w:t>
      </w:r>
      <w:r>
        <w:rPr>
          <w:rFonts w:eastAsia="仿宋_GB2312"/>
          <w:sz w:val="28"/>
          <w:szCs w:val="28"/>
        </w:rPr>
        <w:t>无线部分包含CU</w:t>
      </w:r>
      <w:r>
        <w:rPr>
          <w:rFonts w:hint="eastAsia" w:eastAsia="仿宋_GB2312"/>
          <w:sz w:val="28"/>
          <w:szCs w:val="28"/>
        </w:rPr>
        <w:t>、</w:t>
      </w:r>
      <w:r>
        <w:rPr>
          <w:rFonts w:eastAsia="仿宋_GB2312"/>
          <w:sz w:val="28"/>
          <w:szCs w:val="28"/>
        </w:rPr>
        <w:t>DU分离</w:t>
      </w:r>
      <w:r>
        <w:rPr>
          <w:rFonts w:hint="eastAsia" w:eastAsia="仿宋_GB2312"/>
          <w:sz w:val="28"/>
          <w:szCs w:val="28"/>
        </w:rPr>
        <w:t>或</w:t>
      </w:r>
      <w:r>
        <w:rPr>
          <w:rFonts w:eastAsia="仿宋_GB2312"/>
          <w:sz w:val="28"/>
          <w:szCs w:val="28"/>
        </w:rPr>
        <w:t>合设部署模式，4/5G无线基带设备可共</w:t>
      </w:r>
      <w:r>
        <w:rPr>
          <w:rFonts w:hint="eastAsia" w:eastAsia="仿宋_GB2312"/>
          <w:sz w:val="28"/>
          <w:szCs w:val="28"/>
        </w:rPr>
        <w:t xml:space="preserve">5G </w:t>
      </w:r>
      <w:r>
        <w:rPr>
          <w:rFonts w:eastAsia="仿宋_GB2312"/>
          <w:sz w:val="28"/>
          <w:szCs w:val="28"/>
        </w:rPr>
        <w:t>BBU或独立设备部署。各城市的组网架构与部署模式请参照网络拓扑规划，不可对组网模式、CU</w:t>
      </w:r>
      <w:r>
        <w:rPr>
          <w:rFonts w:hint="eastAsia" w:eastAsia="仿宋_GB2312"/>
          <w:sz w:val="28"/>
          <w:szCs w:val="28"/>
        </w:rPr>
        <w:t>、</w:t>
      </w:r>
      <w:r>
        <w:rPr>
          <w:rFonts w:eastAsia="仿宋_GB2312"/>
          <w:sz w:val="28"/>
          <w:szCs w:val="28"/>
        </w:rPr>
        <w:t>DU部署模式、4/5G无线站点部署模式、</w:t>
      </w:r>
      <w:r>
        <w:rPr>
          <w:rFonts w:hint="eastAsia" w:eastAsia="仿宋_GB2312"/>
          <w:sz w:val="28"/>
          <w:szCs w:val="28"/>
        </w:rPr>
        <w:t>G</w:t>
      </w:r>
      <w:r>
        <w:rPr>
          <w:rFonts w:eastAsia="仿宋_GB2312"/>
          <w:sz w:val="28"/>
          <w:szCs w:val="28"/>
        </w:rPr>
        <w:t>市归属核心网进行更改。</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2</w:t>
      </w:r>
      <w:r>
        <w:rPr>
          <w:rFonts w:eastAsia="仿宋_GB2312"/>
          <w:kern w:val="0"/>
          <w:sz w:val="28"/>
          <w:szCs w:val="28"/>
        </w:rPr>
        <w:t>）</w:t>
      </w:r>
      <w:r>
        <w:rPr>
          <w:rFonts w:hint="eastAsia" w:eastAsia="仿宋_GB2312"/>
          <w:kern w:val="0"/>
          <w:sz w:val="28"/>
          <w:szCs w:val="28"/>
        </w:rPr>
        <w:t>故障点位置采用故障编码表示。</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3）</w:t>
      </w:r>
      <w:r>
        <w:rPr>
          <w:rFonts w:eastAsia="仿宋_GB2312"/>
          <w:kern w:val="0"/>
          <w:sz w:val="28"/>
          <w:szCs w:val="28"/>
        </w:rPr>
        <w:t>如某一故障存在多种修改方案，以最少改动方案为准，其他方案不得分。</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示例：例如终端配置网络号与网络系统不一致，方案一为修改网络系统中多处网络号地址，方案二为修改终端配置网络号，相比而言后者为最少改动方案，故此指出终端配置错误的位置为正确答案，列举其他修改方案不得分。</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4</w:t>
      </w:r>
      <w:r>
        <w:rPr>
          <w:rFonts w:eastAsia="仿宋_GB2312"/>
          <w:kern w:val="0"/>
          <w:sz w:val="28"/>
          <w:szCs w:val="28"/>
        </w:rPr>
        <w:t>）对于设备间某参数协商错误导致的故障，指出或修改一端位置即可得分，同时指出两端故障只计一次得分。</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示例：如</w:t>
      </w:r>
      <w:r>
        <w:rPr>
          <w:rFonts w:hint="eastAsia" w:eastAsia="仿宋_GB2312"/>
          <w:kern w:val="0"/>
          <w:sz w:val="28"/>
          <w:szCs w:val="28"/>
        </w:rPr>
        <w:t>NG</w:t>
      </w:r>
      <w:r>
        <w:rPr>
          <w:rFonts w:eastAsia="仿宋_GB2312"/>
          <w:kern w:val="0"/>
          <w:sz w:val="28"/>
          <w:szCs w:val="28"/>
        </w:rPr>
        <w:t>偶联端口，无线与核心网两端配置不一致时，故障位置只需指出无线配置错误位置或核心网配置错误位置其中一个即可，如同时列举两端错误位置，只统计一次得分。</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5</w:t>
      </w:r>
      <w:r>
        <w:rPr>
          <w:rFonts w:eastAsia="仿宋_GB2312"/>
          <w:kern w:val="0"/>
          <w:sz w:val="28"/>
          <w:szCs w:val="28"/>
        </w:rPr>
        <w:t>）承载网核心、汇聚、接入层采用冗余保护，冗余部分的故障计入得分故障点。核心网中采用网络冗余保护，冗余部分的故障计入得分故障点。</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6</w:t>
      </w:r>
      <w:r>
        <w:rPr>
          <w:rFonts w:eastAsia="仿宋_GB2312"/>
          <w:kern w:val="0"/>
          <w:sz w:val="28"/>
          <w:szCs w:val="28"/>
        </w:rPr>
        <w:t>）当多个故障对应的故障代码相同时，只需填入一个故障代码，记为一个得分故障点。</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7</w:t>
      </w:r>
      <w:r>
        <w:rPr>
          <w:rFonts w:eastAsia="仿宋_GB2312"/>
          <w:kern w:val="0"/>
          <w:sz w:val="28"/>
          <w:szCs w:val="28"/>
        </w:rPr>
        <w:t>）故障排除过程中由于某个操作造成需要新增部分参数配置，不计入得分故障点。</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示例：某台</w:t>
      </w:r>
      <w:r>
        <w:rPr>
          <w:rFonts w:hint="eastAsia" w:eastAsia="仿宋_GB2312"/>
          <w:kern w:val="0"/>
          <w:sz w:val="28"/>
          <w:szCs w:val="28"/>
        </w:rPr>
        <w:t>SPN</w:t>
      </w:r>
      <w:r>
        <w:rPr>
          <w:rFonts w:eastAsia="仿宋_GB2312"/>
          <w:kern w:val="0"/>
          <w:sz w:val="28"/>
          <w:szCs w:val="28"/>
        </w:rPr>
        <w:t>物理接口</w:t>
      </w:r>
      <w:r>
        <w:rPr>
          <w:rFonts w:hint="eastAsia" w:eastAsia="仿宋_GB2312"/>
          <w:kern w:val="0"/>
          <w:sz w:val="28"/>
          <w:szCs w:val="28"/>
        </w:rPr>
        <w:t>的子接口</w:t>
      </w:r>
      <w:r>
        <w:rPr>
          <w:rFonts w:eastAsia="仿宋_GB2312"/>
          <w:kern w:val="0"/>
          <w:sz w:val="28"/>
          <w:szCs w:val="28"/>
        </w:rPr>
        <w:t xml:space="preserve">关联VLAN值修改为VLAN </w:t>
      </w:r>
      <w:r>
        <w:rPr>
          <w:rFonts w:hint="eastAsia" w:eastAsia="仿宋_GB2312"/>
          <w:kern w:val="0"/>
          <w:sz w:val="28"/>
          <w:szCs w:val="28"/>
        </w:rPr>
        <w:t>1</w:t>
      </w:r>
      <w:r>
        <w:rPr>
          <w:rFonts w:eastAsia="仿宋_GB2312"/>
          <w:kern w:val="0"/>
          <w:sz w:val="28"/>
          <w:szCs w:val="28"/>
        </w:rPr>
        <w:t>00，需要新增</w:t>
      </w:r>
      <w:r>
        <w:rPr>
          <w:rFonts w:hint="eastAsia" w:eastAsia="仿宋_GB2312"/>
          <w:kern w:val="0"/>
          <w:sz w:val="28"/>
          <w:szCs w:val="28"/>
        </w:rPr>
        <w:t>子接口下VLAN 1</w:t>
      </w:r>
      <w:r>
        <w:rPr>
          <w:rFonts w:eastAsia="仿宋_GB2312"/>
          <w:kern w:val="0"/>
          <w:sz w:val="28"/>
          <w:szCs w:val="28"/>
        </w:rPr>
        <w:t>00的IP地址、OSPF接口配置，此两项不计入得分故障点。</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8</w:t>
      </w:r>
      <w:r>
        <w:rPr>
          <w:rFonts w:eastAsia="仿宋_GB2312"/>
          <w:kern w:val="0"/>
          <w:sz w:val="28"/>
          <w:szCs w:val="28"/>
        </w:rPr>
        <w:t>）网络中共存在</w:t>
      </w:r>
      <w:r>
        <w:rPr>
          <w:rFonts w:hint="eastAsia" w:eastAsia="仿宋_GB2312"/>
          <w:sz w:val="28"/>
          <w:szCs w:val="28"/>
        </w:rPr>
        <w:t>80处</w:t>
      </w:r>
      <w:r>
        <w:rPr>
          <w:rFonts w:eastAsia="仿宋_GB2312"/>
          <w:kern w:val="0"/>
          <w:sz w:val="28"/>
          <w:szCs w:val="28"/>
        </w:rPr>
        <w:t>故障，每正确指出一处故障得分，故障指出错误、重复或指出不存在的故障不得分。</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9</w:t>
      </w:r>
      <w:r>
        <w:rPr>
          <w:rFonts w:hint="eastAsia" w:eastAsia="仿宋_GB2312"/>
          <w:sz w:val="28"/>
          <w:szCs w:val="28"/>
        </w:rPr>
        <w:t>）本任务以答题选项卡作为评分依据。</w:t>
      </w:r>
    </w:p>
    <w:p>
      <w:pPr>
        <w:pStyle w:val="4"/>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（2）任务说明</w:t>
      </w:r>
    </w:p>
    <w:p>
      <w:pPr>
        <w:autoSpaceDE w:val="0"/>
        <w:autoSpaceDN w:val="0"/>
        <w:adjustRightInd w:val="0"/>
        <w:spacing w:line="360" w:lineRule="auto"/>
        <w:jc w:val="left"/>
        <w:rPr>
          <w:rFonts w:eastAsia="仿宋_GB2312"/>
          <w:kern w:val="0"/>
          <w:sz w:val="28"/>
          <w:szCs w:val="28"/>
        </w:rPr>
      </w:pPr>
      <w:bookmarkStart w:id="8" w:name="_Hlk6938304"/>
      <w:r>
        <w:rPr>
          <w:rFonts w:eastAsia="仿宋_GB2312"/>
          <w:kern w:val="0"/>
          <w:sz w:val="28"/>
          <w:szCs w:val="28"/>
        </w:rPr>
        <w:tab/>
      </w:r>
      <w:bookmarkStart w:id="9" w:name="_Hlk7192273"/>
      <w:bookmarkStart w:id="10" w:name="_Hlk66895005"/>
      <w:r>
        <w:rPr>
          <w:rFonts w:eastAsia="仿宋_GB2312"/>
          <w:kern w:val="0"/>
          <w:sz w:val="28"/>
          <w:szCs w:val="28"/>
        </w:rPr>
        <w:t>网络中共存在80处故障点</w:t>
      </w:r>
      <w:bookmarkEnd w:id="9"/>
      <w:r>
        <w:rPr>
          <w:rFonts w:eastAsia="仿宋_GB2312"/>
          <w:kern w:val="0"/>
          <w:sz w:val="28"/>
          <w:szCs w:val="28"/>
        </w:rPr>
        <w:t>，请使用相关工具，排查无线、核心网及承载网的所有故障点并完成以下任务：</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1）</w:t>
      </w:r>
      <w:r>
        <w:rPr>
          <w:rFonts w:hint="eastAsia" w:eastAsia="仿宋_GB2312"/>
          <w:sz w:val="28"/>
          <w:szCs w:val="28"/>
        </w:rPr>
        <w:t>完成无线接入网、承载网及核心网端到端的对接调试，实现 S 市、H 市、G 市三个城市共 12 个小区的终端会话或注册联网业务正常拨测。</w:t>
      </w:r>
    </w:p>
    <w:p>
      <w:pPr>
        <w:autoSpaceDE w:val="0"/>
        <w:autoSpaceDN w:val="0"/>
        <w:adjustRightInd w:val="0"/>
        <w:spacing w:line="360" w:lineRule="auto"/>
        <w:rPr>
          <w:rFonts w:eastAsia="仿宋_GB2312"/>
          <w:sz w:val="28"/>
          <w:szCs w:val="28"/>
        </w:rPr>
      </w:pPr>
      <w:r>
        <w:rPr>
          <w:rFonts w:hint="eastAsia" w:eastAsia="仿宋_GB2312"/>
          <w:sz w:val="28"/>
          <w:szCs w:val="28"/>
        </w:rPr>
        <w:t>2）</w:t>
      </w:r>
      <w:r>
        <w:rPr>
          <w:rFonts w:hint="eastAsia" w:eastAsia="仿宋_GB2312"/>
          <w:kern w:val="0"/>
          <w:sz w:val="28"/>
          <w:szCs w:val="28"/>
        </w:rPr>
        <w:t>在以上步骤</w:t>
      </w:r>
      <w:r>
        <w:rPr>
          <w:rFonts w:hint="eastAsia" w:eastAsia="仿宋_GB2312"/>
          <w:sz w:val="28"/>
          <w:szCs w:val="28"/>
        </w:rPr>
        <w:t>完成的基础上，进行S市X3、H 市Y</w:t>
      </w:r>
      <w:r>
        <w:rPr>
          <w:rFonts w:eastAsia="仿宋_GB2312"/>
          <w:sz w:val="28"/>
          <w:szCs w:val="28"/>
        </w:rPr>
        <w:t>6</w:t>
      </w:r>
      <w:r>
        <w:rPr>
          <w:rFonts w:hint="eastAsia" w:eastAsia="仿宋_GB2312"/>
          <w:sz w:val="28"/>
          <w:szCs w:val="28"/>
        </w:rPr>
        <w:t>、G市Z</w:t>
      </w:r>
      <w:r>
        <w:rPr>
          <w:rFonts w:eastAsia="仿宋_GB2312"/>
          <w:sz w:val="28"/>
          <w:szCs w:val="28"/>
        </w:rPr>
        <w:t>3</w:t>
      </w:r>
      <w:r>
        <w:rPr>
          <w:rFonts w:hint="eastAsia" w:eastAsia="仿宋_GB2312"/>
          <w:sz w:val="28"/>
          <w:szCs w:val="28"/>
        </w:rPr>
        <w:t xml:space="preserve"> 三个点定点测试，要求:</w:t>
      </w:r>
    </w:p>
    <w:p>
      <w:pPr>
        <w:adjustRightInd w:val="0"/>
        <w:spacing w:line="360" w:lineRule="auto"/>
        <w:ind w:firstLine="140" w:firstLineChars="50"/>
        <w:rPr>
          <w:rFonts w:eastAsia="仿宋_GB2312"/>
          <w:sz w:val="28"/>
          <w:szCs w:val="28"/>
        </w:rPr>
      </w:pPr>
      <w:r>
        <w:rPr>
          <w:rFonts w:hint="eastAsia" w:eastAsia="仿宋_GB2312"/>
          <w:sz w:val="28"/>
          <w:szCs w:val="28"/>
        </w:rPr>
        <w:t>X3：SSB RSRP≥-82dbm，SSB SINR≥28db，上行速率≥500Mbps，下行速率≥750Mbps,语音、视频、直播业务正常；</w:t>
      </w:r>
    </w:p>
    <w:p>
      <w:pPr>
        <w:adjustRightInd w:val="0"/>
        <w:spacing w:line="360" w:lineRule="auto"/>
        <w:ind w:firstLine="140" w:firstLineChars="50"/>
        <w:rPr>
          <w:rFonts w:eastAsia="仿宋_GB2312"/>
          <w:sz w:val="28"/>
          <w:szCs w:val="28"/>
        </w:rPr>
      </w:pPr>
      <w:r>
        <w:rPr>
          <w:rFonts w:hint="eastAsia" w:eastAsia="仿宋_GB2312"/>
          <w:sz w:val="28"/>
          <w:szCs w:val="28"/>
        </w:rPr>
        <w:t>Y6：SSB RSRP≥-86dbm，SSB SINR≥28db，上行速率≥600Mbps，下行速率≥1500Mbps,语音、视频、直播业务正常；</w:t>
      </w:r>
    </w:p>
    <w:p>
      <w:pPr>
        <w:autoSpaceDE w:val="0"/>
        <w:autoSpaceDN w:val="0"/>
        <w:adjustRightInd w:val="0"/>
        <w:spacing w:line="360" w:lineRule="auto"/>
        <w:rPr>
          <w:rFonts w:eastAsia="仿宋_GB2312"/>
          <w:sz w:val="28"/>
          <w:szCs w:val="28"/>
        </w:rPr>
      </w:pPr>
      <w:r>
        <w:rPr>
          <w:rFonts w:hint="eastAsia" w:eastAsia="仿宋_GB2312"/>
          <w:sz w:val="28"/>
          <w:szCs w:val="28"/>
        </w:rPr>
        <w:t>Z3：SSB RSRP≥-86dbm， SSB SINR≥29db， 上行速率≥890Mbps，下行速率≥1250Mbps,语音、视频、直播业务正常。</w:t>
      </w:r>
    </w:p>
    <w:p>
      <w:pPr>
        <w:autoSpaceDE w:val="0"/>
        <w:autoSpaceDN w:val="0"/>
        <w:adjustRightInd w:val="0"/>
        <w:spacing w:line="360" w:lineRule="auto"/>
        <w:rPr>
          <w:rFonts w:eastAsia="仿宋_GB2312"/>
          <w:sz w:val="28"/>
          <w:szCs w:val="28"/>
        </w:rPr>
      </w:pPr>
      <w:r>
        <w:rPr>
          <w:rFonts w:hint="eastAsia" w:eastAsia="仿宋_GB2312"/>
          <w:sz w:val="28"/>
          <w:szCs w:val="28"/>
        </w:rPr>
        <w:t>3）在完成定点测试后进行DT测试，要求小区重选和切换每项测试成功率达到100%，完成S市中X2→X7→X6→X4</w:t>
      </w:r>
      <w:r>
        <w:rPr>
          <w:rFonts w:eastAsia="仿宋_GB2312"/>
          <w:sz w:val="28"/>
          <w:szCs w:val="28"/>
        </w:rPr>
        <w:t xml:space="preserve"> </w:t>
      </w:r>
      <w:r>
        <w:rPr>
          <w:rFonts w:hint="eastAsia" w:eastAsia="仿宋_GB2312"/>
          <w:sz w:val="28"/>
          <w:szCs w:val="28"/>
        </w:rPr>
        <w:t>切换（切换次数不大于3次）、H市中Y1→Y5→Y6→Y7</w:t>
      </w:r>
      <w:r>
        <w:rPr>
          <w:rFonts w:eastAsia="仿宋_GB2312"/>
          <w:sz w:val="28"/>
          <w:szCs w:val="28"/>
        </w:rPr>
        <w:t xml:space="preserve"> </w:t>
      </w:r>
      <w:r>
        <w:rPr>
          <w:rFonts w:hint="eastAsia" w:eastAsia="仿宋_GB2312"/>
          <w:sz w:val="28"/>
          <w:szCs w:val="28"/>
        </w:rPr>
        <w:t>切换（切换次数不大于3次）、S市中Z1→Z5→Z7→Z6</w:t>
      </w:r>
      <w:r>
        <w:rPr>
          <w:rFonts w:eastAsia="仿宋_GB2312"/>
          <w:sz w:val="28"/>
          <w:szCs w:val="28"/>
        </w:rPr>
        <w:t xml:space="preserve"> </w:t>
      </w:r>
      <w:r>
        <w:rPr>
          <w:rFonts w:hint="eastAsia" w:eastAsia="仿宋_GB2312"/>
          <w:sz w:val="28"/>
          <w:szCs w:val="28"/>
        </w:rPr>
        <w:t>重选（重选次数不大于2次）以及</w:t>
      </w:r>
      <w:r>
        <w:rPr>
          <w:rFonts w:eastAsia="仿宋_GB2312"/>
          <w:sz w:val="28"/>
          <w:szCs w:val="28"/>
        </w:rPr>
        <w:t>S_5-H_2</w:t>
      </w:r>
      <w:r>
        <w:rPr>
          <w:rFonts w:hint="eastAsia" w:eastAsia="仿宋_GB2312"/>
          <w:sz w:val="28"/>
          <w:szCs w:val="28"/>
        </w:rPr>
        <w:t>漫游测试</w:t>
      </w:r>
    </w:p>
    <w:bookmarkEnd w:id="8"/>
    <w:bookmarkEnd w:id="10"/>
    <w:p>
      <w:pPr>
        <w:adjustRightInd w:val="0"/>
        <w:spacing w:line="360" w:lineRule="auto"/>
        <w:ind w:firstLine="140" w:firstLineChars="50"/>
        <w:rPr>
          <w:rFonts w:eastAsia="仿宋_GB2312"/>
          <w:sz w:val="28"/>
          <w:szCs w:val="28"/>
        </w:rPr>
      </w:pPr>
      <w:r>
        <w:rPr>
          <w:rFonts w:hint="eastAsia" w:eastAsia="仿宋_GB2312"/>
          <w:sz w:val="28"/>
          <w:szCs w:val="28"/>
        </w:rPr>
        <w:t>4) 根据任务背景要求完成H市的远程医疗切片的相关参数配置及调试，保障</w:t>
      </w:r>
      <w:r>
        <w:rPr>
          <w:rFonts w:hint="eastAsia" w:eastAsia="仿宋_GB2312"/>
          <w:sz w:val="28"/>
          <w:szCs w:val="28"/>
          <w:lang w:val="en-US" w:eastAsia="zh-CN"/>
        </w:rPr>
        <w:t>诊疗</w:t>
      </w:r>
      <w:bookmarkStart w:id="11" w:name="_GoBack"/>
      <w:bookmarkEnd w:id="11"/>
      <w:r>
        <w:rPr>
          <w:rFonts w:hint="eastAsia" w:eastAsia="仿宋_GB2312"/>
          <w:sz w:val="28"/>
          <w:szCs w:val="28"/>
        </w:rPr>
        <w:t>业务的顺利开展。</w:t>
      </w:r>
    </w:p>
    <w:p>
      <w:pPr>
        <w:autoSpaceDE w:val="0"/>
        <w:autoSpaceDN w:val="0"/>
        <w:adjustRightInd w:val="0"/>
        <w:spacing w:line="360" w:lineRule="auto"/>
        <w:rPr>
          <w:rFonts w:eastAsia="仿宋_GB2312"/>
          <w:strike/>
          <w:kern w:val="0"/>
          <w:sz w:val="28"/>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316516"/>
    </w:sdtPr>
    <w:sdtContent>
      <w:sdt>
        <w:sdtPr>
          <w:id w:val="171357217"/>
        </w:sdtPr>
        <w:sdtContent>
          <w:p>
            <w:pPr>
              <w:pStyle w:val="15"/>
              <w:jc w:val="center"/>
            </w:pPr>
            <w:r>
              <w:rPr>
                <w:b/>
                <w:sz w:val="24"/>
                <w:szCs w:val="24"/>
              </w:rPr>
              <w:fldChar w:fldCharType="begin"/>
            </w:r>
            <w:r>
              <w:rPr>
                <w:b/>
              </w:rPr>
              <w:instrText xml:space="preserve">PAGE</w:instrText>
            </w:r>
            <w:r>
              <w:rPr>
                <w:b/>
                <w:sz w:val="24"/>
                <w:szCs w:val="24"/>
              </w:rPr>
              <w:fldChar w:fldCharType="separate"/>
            </w:r>
            <w:r>
              <w:rPr>
                <w:b/>
              </w:rPr>
              <w:t>40</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40</w:t>
            </w:r>
            <w:r>
              <w:rPr>
                <w:b/>
                <w:sz w:val="24"/>
                <w:szCs w:val="24"/>
              </w:rPr>
              <w:fldChar w:fldCharType="end"/>
            </w:r>
          </w:p>
        </w:sdtContent>
      </w:sdt>
    </w:sdtContent>
  </w:sdt>
  <w:p>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766CEF"/>
    <w:multiLevelType w:val="multilevel"/>
    <w:tmpl w:val="C4766CEF"/>
    <w:lvl w:ilvl="0" w:tentative="0">
      <w:start w:val="1"/>
      <w:numFmt w:val="decimal"/>
      <w:pStyle w:val="3"/>
      <w:lvlText w:val="%1."/>
      <w:lvlJc w:val="left"/>
      <w:pPr>
        <w:ind w:left="4686" w:hanging="432"/>
      </w:pPr>
      <w:rPr>
        <w:rFonts w:hint="default" w:ascii="仿宋" w:hAnsi="仿宋" w:eastAsia="仿宋"/>
        <w:b/>
        <w:sz w:val="32"/>
        <w:szCs w:val="32"/>
      </w:rPr>
    </w:lvl>
    <w:lvl w:ilvl="1" w:tentative="0">
      <w:start w:val="1"/>
      <w:numFmt w:val="decimal"/>
      <w:pStyle w:val="4"/>
      <w:lvlText w:val="%1.%2."/>
      <w:lvlJc w:val="left"/>
      <w:pPr>
        <w:ind w:left="575" w:hanging="575"/>
      </w:pPr>
      <w:rPr>
        <w:rFonts w:hint="default"/>
      </w:rPr>
    </w:lvl>
    <w:lvl w:ilvl="2" w:tentative="0">
      <w:start w:val="1"/>
      <w:numFmt w:val="decimal"/>
      <w:pStyle w:val="5"/>
      <w:lvlText w:val="%1.%2.%3."/>
      <w:lvlJc w:val="left"/>
      <w:pPr>
        <w:ind w:left="-271" w:hanging="720"/>
      </w:pPr>
      <w:rPr>
        <w:rFonts w:hint="default"/>
      </w:rPr>
    </w:lvl>
    <w:lvl w:ilvl="3" w:tentative="0">
      <w:start w:val="1"/>
      <w:numFmt w:val="decimal"/>
      <w:pStyle w:val="6"/>
      <w:lvlText w:val="%1.%2.%3.%4."/>
      <w:lvlJc w:val="left"/>
      <w:pPr>
        <w:ind w:left="-127" w:hanging="864"/>
      </w:pPr>
      <w:rPr>
        <w:rFonts w:hint="default"/>
      </w:rPr>
    </w:lvl>
    <w:lvl w:ilvl="4" w:tentative="0">
      <w:start w:val="1"/>
      <w:numFmt w:val="decimal"/>
      <w:pStyle w:val="7"/>
      <w:lvlText w:val="%1.%2.%3.%4.%5."/>
      <w:lvlJc w:val="left"/>
      <w:pPr>
        <w:ind w:left="17" w:hanging="1008"/>
      </w:pPr>
      <w:rPr>
        <w:rFonts w:hint="default"/>
      </w:rPr>
    </w:lvl>
    <w:lvl w:ilvl="5" w:tentative="0">
      <w:start w:val="1"/>
      <w:numFmt w:val="decimal"/>
      <w:pStyle w:val="8"/>
      <w:lvlText w:val="%1.%2.%3.%4.%5.%6."/>
      <w:lvlJc w:val="left"/>
      <w:pPr>
        <w:ind w:left="160" w:hanging="1151"/>
      </w:pPr>
      <w:rPr>
        <w:rFonts w:hint="default"/>
      </w:rPr>
    </w:lvl>
    <w:lvl w:ilvl="6" w:tentative="0">
      <w:start w:val="1"/>
      <w:numFmt w:val="decimal"/>
      <w:pStyle w:val="9"/>
      <w:lvlText w:val="%1.%2.%3.%4.%5.%6.%7."/>
      <w:lvlJc w:val="left"/>
      <w:pPr>
        <w:ind w:left="305" w:hanging="1296"/>
      </w:pPr>
      <w:rPr>
        <w:rFonts w:hint="default"/>
      </w:rPr>
    </w:lvl>
    <w:lvl w:ilvl="7" w:tentative="0">
      <w:start w:val="1"/>
      <w:numFmt w:val="decimal"/>
      <w:pStyle w:val="10"/>
      <w:lvlText w:val="%1.%2.%3.%4.%5.%6.%7.%8."/>
      <w:lvlJc w:val="left"/>
      <w:pPr>
        <w:ind w:left="449" w:hanging="1440"/>
      </w:pPr>
      <w:rPr>
        <w:rFonts w:hint="default"/>
      </w:rPr>
    </w:lvl>
    <w:lvl w:ilvl="8" w:tentative="0">
      <w:start w:val="1"/>
      <w:numFmt w:val="decimal"/>
      <w:pStyle w:val="11"/>
      <w:lvlText w:val="%1.%2.%3.%4.%5.%6.%7.%8.%9."/>
      <w:lvlJc w:val="left"/>
      <w:pPr>
        <w:ind w:left="592" w:hanging="1583"/>
      </w:pPr>
      <w:rPr>
        <w:rFonts w:hint="default"/>
      </w:rPr>
    </w:lvl>
  </w:abstractNum>
  <w:abstractNum w:abstractNumId="1">
    <w:nsid w:val="E515A286"/>
    <w:multiLevelType w:val="singleLevel"/>
    <w:tmpl w:val="E515A286"/>
    <w:lvl w:ilvl="0" w:tentative="0">
      <w:start w:val="5"/>
      <w:numFmt w:val="decimal"/>
      <w:suff w:val="space"/>
      <w:lvlText w:val="%1）"/>
      <w:lvlJc w:val="left"/>
    </w:lvl>
  </w:abstractNum>
  <w:abstractNum w:abstractNumId="2">
    <w:nsid w:val="4ECD55A3"/>
    <w:multiLevelType w:val="multilevel"/>
    <w:tmpl w:val="4ECD55A3"/>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FF2"/>
    <w:rsid w:val="000002F1"/>
    <w:rsid w:val="0000763D"/>
    <w:rsid w:val="00011724"/>
    <w:rsid w:val="00015792"/>
    <w:rsid w:val="0002110C"/>
    <w:rsid w:val="00021127"/>
    <w:rsid w:val="00022005"/>
    <w:rsid w:val="000259C1"/>
    <w:rsid w:val="000307B6"/>
    <w:rsid w:val="000374F0"/>
    <w:rsid w:val="00040B8A"/>
    <w:rsid w:val="00043410"/>
    <w:rsid w:val="000437D7"/>
    <w:rsid w:val="00046FEB"/>
    <w:rsid w:val="00055BBA"/>
    <w:rsid w:val="000606C9"/>
    <w:rsid w:val="00061DE9"/>
    <w:rsid w:val="00065B95"/>
    <w:rsid w:val="000756C1"/>
    <w:rsid w:val="0009090B"/>
    <w:rsid w:val="000939BD"/>
    <w:rsid w:val="000A35EA"/>
    <w:rsid w:val="000B0382"/>
    <w:rsid w:val="000B1866"/>
    <w:rsid w:val="000B5C36"/>
    <w:rsid w:val="000C2357"/>
    <w:rsid w:val="000C4803"/>
    <w:rsid w:val="000C742C"/>
    <w:rsid w:val="000C7BC8"/>
    <w:rsid w:val="000D6557"/>
    <w:rsid w:val="000F1907"/>
    <w:rsid w:val="00102FCB"/>
    <w:rsid w:val="00112CB9"/>
    <w:rsid w:val="001144FC"/>
    <w:rsid w:val="001215FB"/>
    <w:rsid w:val="00132CD1"/>
    <w:rsid w:val="00143105"/>
    <w:rsid w:val="00146F2E"/>
    <w:rsid w:val="0015036C"/>
    <w:rsid w:val="00150B6E"/>
    <w:rsid w:val="0015395A"/>
    <w:rsid w:val="00165BBF"/>
    <w:rsid w:val="00165DED"/>
    <w:rsid w:val="00166A84"/>
    <w:rsid w:val="00167C93"/>
    <w:rsid w:val="00171301"/>
    <w:rsid w:val="00171EC2"/>
    <w:rsid w:val="001722E9"/>
    <w:rsid w:val="00175F0D"/>
    <w:rsid w:val="00176841"/>
    <w:rsid w:val="00194185"/>
    <w:rsid w:val="001948AD"/>
    <w:rsid w:val="001A1C59"/>
    <w:rsid w:val="001A5D2C"/>
    <w:rsid w:val="001A5E48"/>
    <w:rsid w:val="001B4125"/>
    <w:rsid w:val="001C1E78"/>
    <w:rsid w:val="001C21C4"/>
    <w:rsid w:val="001C412F"/>
    <w:rsid w:val="001D7DFE"/>
    <w:rsid w:val="001E111A"/>
    <w:rsid w:val="001E3F2F"/>
    <w:rsid w:val="001F39AD"/>
    <w:rsid w:val="00205797"/>
    <w:rsid w:val="0021140E"/>
    <w:rsid w:val="00213F2E"/>
    <w:rsid w:val="00216E51"/>
    <w:rsid w:val="00217848"/>
    <w:rsid w:val="00221C31"/>
    <w:rsid w:val="00231AFA"/>
    <w:rsid w:val="002343CD"/>
    <w:rsid w:val="00235C7B"/>
    <w:rsid w:val="00241989"/>
    <w:rsid w:val="00241BC7"/>
    <w:rsid w:val="00243C0F"/>
    <w:rsid w:val="0024741C"/>
    <w:rsid w:val="00251FA0"/>
    <w:rsid w:val="00252831"/>
    <w:rsid w:val="00252A01"/>
    <w:rsid w:val="00253496"/>
    <w:rsid w:val="002537B4"/>
    <w:rsid w:val="00253C41"/>
    <w:rsid w:val="002556C5"/>
    <w:rsid w:val="00255D11"/>
    <w:rsid w:val="00264069"/>
    <w:rsid w:val="002807F4"/>
    <w:rsid w:val="002915AD"/>
    <w:rsid w:val="002925B4"/>
    <w:rsid w:val="00297C5D"/>
    <w:rsid w:val="002B2D92"/>
    <w:rsid w:val="002B7681"/>
    <w:rsid w:val="002C07DC"/>
    <w:rsid w:val="002C0BFB"/>
    <w:rsid w:val="002C3D73"/>
    <w:rsid w:val="002D5325"/>
    <w:rsid w:val="002E0B7A"/>
    <w:rsid w:val="002E3CD7"/>
    <w:rsid w:val="002E404C"/>
    <w:rsid w:val="002E50E7"/>
    <w:rsid w:val="002F3ADD"/>
    <w:rsid w:val="00300AB9"/>
    <w:rsid w:val="00320A34"/>
    <w:rsid w:val="00320D1D"/>
    <w:rsid w:val="003216DB"/>
    <w:rsid w:val="00323EC2"/>
    <w:rsid w:val="00324335"/>
    <w:rsid w:val="003353EA"/>
    <w:rsid w:val="0034005B"/>
    <w:rsid w:val="003409F4"/>
    <w:rsid w:val="00341AE7"/>
    <w:rsid w:val="00343200"/>
    <w:rsid w:val="00343CAF"/>
    <w:rsid w:val="00345864"/>
    <w:rsid w:val="00360DC5"/>
    <w:rsid w:val="00361482"/>
    <w:rsid w:val="00365FEC"/>
    <w:rsid w:val="0037146A"/>
    <w:rsid w:val="003733E9"/>
    <w:rsid w:val="0037497C"/>
    <w:rsid w:val="003755C1"/>
    <w:rsid w:val="00381435"/>
    <w:rsid w:val="00384264"/>
    <w:rsid w:val="003A7D84"/>
    <w:rsid w:val="003B0B92"/>
    <w:rsid w:val="003B10D1"/>
    <w:rsid w:val="003C6760"/>
    <w:rsid w:val="003C6A73"/>
    <w:rsid w:val="003D7E28"/>
    <w:rsid w:val="003E0B0C"/>
    <w:rsid w:val="003E7997"/>
    <w:rsid w:val="003F79F7"/>
    <w:rsid w:val="00410931"/>
    <w:rsid w:val="0041737F"/>
    <w:rsid w:val="00421170"/>
    <w:rsid w:val="00424689"/>
    <w:rsid w:val="00430FF9"/>
    <w:rsid w:val="004319BC"/>
    <w:rsid w:val="0043402B"/>
    <w:rsid w:val="00434FB6"/>
    <w:rsid w:val="0043510D"/>
    <w:rsid w:val="004372DD"/>
    <w:rsid w:val="00445561"/>
    <w:rsid w:val="00452C9A"/>
    <w:rsid w:val="00457BD0"/>
    <w:rsid w:val="00460CEE"/>
    <w:rsid w:val="0046212E"/>
    <w:rsid w:val="0048058C"/>
    <w:rsid w:val="00480EAB"/>
    <w:rsid w:val="00481778"/>
    <w:rsid w:val="00494865"/>
    <w:rsid w:val="004A10B4"/>
    <w:rsid w:val="004A328F"/>
    <w:rsid w:val="004A4A4E"/>
    <w:rsid w:val="004A5C0A"/>
    <w:rsid w:val="004B26AE"/>
    <w:rsid w:val="004B3D1C"/>
    <w:rsid w:val="004B4B1D"/>
    <w:rsid w:val="004C1F7B"/>
    <w:rsid w:val="004C7767"/>
    <w:rsid w:val="004D580B"/>
    <w:rsid w:val="004E1BE2"/>
    <w:rsid w:val="004E352B"/>
    <w:rsid w:val="004E378B"/>
    <w:rsid w:val="005036AF"/>
    <w:rsid w:val="00504ECA"/>
    <w:rsid w:val="00511DF7"/>
    <w:rsid w:val="0051755A"/>
    <w:rsid w:val="00524B09"/>
    <w:rsid w:val="00535F6D"/>
    <w:rsid w:val="00536409"/>
    <w:rsid w:val="005401AC"/>
    <w:rsid w:val="00544C55"/>
    <w:rsid w:val="005506A2"/>
    <w:rsid w:val="00551432"/>
    <w:rsid w:val="005550BE"/>
    <w:rsid w:val="005674ED"/>
    <w:rsid w:val="00570593"/>
    <w:rsid w:val="00583BF9"/>
    <w:rsid w:val="0059168C"/>
    <w:rsid w:val="0059288E"/>
    <w:rsid w:val="005A488C"/>
    <w:rsid w:val="005B22E9"/>
    <w:rsid w:val="005B45E9"/>
    <w:rsid w:val="005B7986"/>
    <w:rsid w:val="005C3B42"/>
    <w:rsid w:val="005C51EA"/>
    <w:rsid w:val="005C550A"/>
    <w:rsid w:val="005D3F76"/>
    <w:rsid w:val="005D4E31"/>
    <w:rsid w:val="005D7895"/>
    <w:rsid w:val="005F207B"/>
    <w:rsid w:val="005F4DFD"/>
    <w:rsid w:val="005F5068"/>
    <w:rsid w:val="005F6C03"/>
    <w:rsid w:val="005F7A2A"/>
    <w:rsid w:val="00603075"/>
    <w:rsid w:val="00603CBF"/>
    <w:rsid w:val="0061239E"/>
    <w:rsid w:val="00612C02"/>
    <w:rsid w:val="00623593"/>
    <w:rsid w:val="00626162"/>
    <w:rsid w:val="006327A0"/>
    <w:rsid w:val="00636181"/>
    <w:rsid w:val="0065024F"/>
    <w:rsid w:val="006504D7"/>
    <w:rsid w:val="00650BDD"/>
    <w:rsid w:val="006511C7"/>
    <w:rsid w:val="0065180B"/>
    <w:rsid w:val="006518A1"/>
    <w:rsid w:val="006520DA"/>
    <w:rsid w:val="00656D6B"/>
    <w:rsid w:val="00657022"/>
    <w:rsid w:val="00661D65"/>
    <w:rsid w:val="00664BD0"/>
    <w:rsid w:val="00672340"/>
    <w:rsid w:val="00685519"/>
    <w:rsid w:val="0068704B"/>
    <w:rsid w:val="00687D5D"/>
    <w:rsid w:val="00693254"/>
    <w:rsid w:val="00697585"/>
    <w:rsid w:val="006A0924"/>
    <w:rsid w:val="006A48EE"/>
    <w:rsid w:val="006A4FAA"/>
    <w:rsid w:val="006B1079"/>
    <w:rsid w:val="006B5515"/>
    <w:rsid w:val="006B718F"/>
    <w:rsid w:val="006C1214"/>
    <w:rsid w:val="006D2C45"/>
    <w:rsid w:val="006D736A"/>
    <w:rsid w:val="006E099E"/>
    <w:rsid w:val="006E24F1"/>
    <w:rsid w:val="006E2CF9"/>
    <w:rsid w:val="006E46A0"/>
    <w:rsid w:val="006E753B"/>
    <w:rsid w:val="006E79A1"/>
    <w:rsid w:val="006F27A6"/>
    <w:rsid w:val="006F4BE5"/>
    <w:rsid w:val="00700440"/>
    <w:rsid w:val="007021AA"/>
    <w:rsid w:val="0071106E"/>
    <w:rsid w:val="007207DB"/>
    <w:rsid w:val="007221B6"/>
    <w:rsid w:val="0072501A"/>
    <w:rsid w:val="007338EE"/>
    <w:rsid w:val="007374E5"/>
    <w:rsid w:val="0074270F"/>
    <w:rsid w:val="00751730"/>
    <w:rsid w:val="00753BBB"/>
    <w:rsid w:val="00760367"/>
    <w:rsid w:val="007649A5"/>
    <w:rsid w:val="0077189C"/>
    <w:rsid w:val="00774EEA"/>
    <w:rsid w:val="0078408D"/>
    <w:rsid w:val="00786F2B"/>
    <w:rsid w:val="00790A62"/>
    <w:rsid w:val="007934B9"/>
    <w:rsid w:val="007978DC"/>
    <w:rsid w:val="007A003E"/>
    <w:rsid w:val="007B1A98"/>
    <w:rsid w:val="007B4658"/>
    <w:rsid w:val="007C79B8"/>
    <w:rsid w:val="007D3B97"/>
    <w:rsid w:val="007D7BF4"/>
    <w:rsid w:val="007D7C16"/>
    <w:rsid w:val="007E6817"/>
    <w:rsid w:val="007E689D"/>
    <w:rsid w:val="00800E85"/>
    <w:rsid w:val="00810138"/>
    <w:rsid w:val="00810629"/>
    <w:rsid w:val="008163D7"/>
    <w:rsid w:val="008166A6"/>
    <w:rsid w:val="00821150"/>
    <w:rsid w:val="0082560E"/>
    <w:rsid w:val="008308D6"/>
    <w:rsid w:val="00837F89"/>
    <w:rsid w:val="0084442C"/>
    <w:rsid w:val="00850845"/>
    <w:rsid w:val="0085104F"/>
    <w:rsid w:val="008549D6"/>
    <w:rsid w:val="008558A3"/>
    <w:rsid w:val="0086154E"/>
    <w:rsid w:val="00861B67"/>
    <w:rsid w:val="00865DA3"/>
    <w:rsid w:val="0087267A"/>
    <w:rsid w:val="0087518A"/>
    <w:rsid w:val="00876532"/>
    <w:rsid w:val="00885E12"/>
    <w:rsid w:val="0089478E"/>
    <w:rsid w:val="00895275"/>
    <w:rsid w:val="00897EEA"/>
    <w:rsid w:val="008A4BBB"/>
    <w:rsid w:val="008B0C83"/>
    <w:rsid w:val="008B0E29"/>
    <w:rsid w:val="008B3550"/>
    <w:rsid w:val="008B4CD8"/>
    <w:rsid w:val="008C2917"/>
    <w:rsid w:val="008C604A"/>
    <w:rsid w:val="008D6949"/>
    <w:rsid w:val="008F5B9B"/>
    <w:rsid w:val="00912478"/>
    <w:rsid w:val="0091561B"/>
    <w:rsid w:val="00916C56"/>
    <w:rsid w:val="00917D04"/>
    <w:rsid w:val="009256F5"/>
    <w:rsid w:val="00932D93"/>
    <w:rsid w:val="009374C8"/>
    <w:rsid w:val="00943D4F"/>
    <w:rsid w:val="00946600"/>
    <w:rsid w:val="00947515"/>
    <w:rsid w:val="00950AE2"/>
    <w:rsid w:val="009543E2"/>
    <w:rsid w:val="00956E03"/>
    <w:rsid w:val="009608F2"/>
    <w:rsid w:val="00960994"/>
    <w:rsid w:val="00960DB9"/>
    <w:rsid w:val="00961645"/>
    <w:rsid w:val="009648F4"/>
    <w:rsid w:val="00973CAE"/>
    <w:rsid w:val="00975AB3"/>
    <w:rsid w:val="00987D39"/>
    <w:rsid w:val="009A38F5"/>
    <w:rsid w:val="009A7A14"/>
    <w:rsid w:val="009B7CCF"/>
    <w:rsid w:val="009C09A9"/>
    <w:rsid w:val="009C11AA"/>
    <w:rsid w:val="009C31FD"/>
    <w:rsid w:val="009C7078"/>
    <w:rsid w:val="009D2681"/>
    <w:rsid w:val="009E06F8"/>
    <w:rsid w:val="009E608F"/>
    <w:rsid w:val="009F54B7"/>
    <w:rsid w:val="009F7011"/>
    <w:rsid w:val="00A02F9F"/>
    <w:rsid w:val="00A03AAA"/>
    <w:rsid w:val="00A05A66"/>
    <w:rsid w:val="00A06664"/>
    <w:rsid w:val="00A11CBD"/>
    <w:rsid w:val="00A131FB"/>
    <w:rsid w:val="00A21965"/>
    <w:rsid w:val="00A2226D"/>
    <w:rsid w:val="00A244B5"/>
    <w:rsid w:val="00A25DF7"/>
    <w:rsid w:val="00A33DDB"/>
    <w:rsid w:val="00A415DD"/>
    <w:rsid w:val="00A43ED9"/>
    <w:rsid w:val="00A44384"/>
    <w:rsid w:val="00A469C2"/>
    <w:rsid w:val="00A53DF6"/>
    <w:rsid w:val="00A57BAE"/>
    <w:rsid w:val="00A7522B"/>
    <w:rsid w:val="00A9091F"/>
    <w:rsid w:val="00A91368"/>
    <w:rsid w:val="00A943DA"/>
    <w:rsid w:val="00AA3760"/>
    <w:rsid w:val="00AA47DE"/>
    <w:rsid w:val="00AA4F4C"/>
    <w:rsid w:val="00AA74D3"/>
    <w:rsid w:val="00AB09C0"/>
    <w:rsid w:val="00AB5C0B"/>
    <w:rsid w:val="00AB638F"/>
    <w:rsid w:val="00AC0D7A"/>
    <w:rsid w:val="00AC6FEC"/>
    <w:rsid w:val="00AD7D39"/>
    <w:rsid w:val="00AE021F"/>
    <w:rsid w:val="00AF1A01"/>
    <w:rsid w:val="00AF20C4"/>
    <w:rsid w:val="00B003C3"/>
    <w:rsid w:val="00B004CA"/>
    <w:rsid w:val="00B14B9B"/>
    <w:rsid w:val="00B23ED0"/>
    <w:rsid w:val="00B303F3"/>
    <w:rsid w:val="00B3299C"/>
    <w:rsid w:val="00B3358D"/>
    <w:rsid w:val="00B34566"/>
    <w:rsid w:val="00B46319"/>
    <w:rsid w:val="00B479FA"/>
    <w:rsid w:val="00B50E7B"/>
    <w:rsid w:val="00B55C7C"/>
    <w:rsid w:val="00B642F9"/>
    <w:rsid w:val="00B7085C"/>
    <w:rsid w:val="00B71733"/>
    <w:rsid w:val="00B7325D"/>
    <w:rsid w:val="00B74C2E"/>
    <w:rsid w:val="00B75447"/>
    <w:rsid w:val="00B76E38"/>
    <w:rsid w:val="00B80FA1"/>
    <w:rsid w:val="00B81EC5"/>
    <w:rsid w:val="00B84DB5"/>
    <w:rsid w:val="00B8661F"/>
    <w:rsid w:val="00B922B6"/>
    <w:rsid w:val="00BA09E2"/>
    <w:rsid w:val="00BB649F"/>
    <w:rsid w:val="00BB680B"/>
    <w:rsid w:val="00BB686F"/>
    <w:rsid w:val="00BC5F65"/>
    <w:rsid w:val="00BD5E6E"/>
    <w:rsid w:val="00BD7732"/>
    <w:rsid w:val="00BE3A29"/>
    <w:rsid w:val="00BE4F56"/>
    <w:rsid w:val="00BE5462"/>
    <w:rsid w:val="00C00487"/>
    <w:rsid w:val="00C330A5"/>
    <w:rsid w:val="00C37079"/>
    <w:rsid w:val="00C4639B"/>
    <w:rsid w:val="00C46793"/>
    <w:rsid w:val="00C476C3"/>
    <w:rsid w:val="00C52DFA"/>
    <w:rsid w:val="00C61011"/>
    <w:rsid w:val="00C65202"/>
    <w:rsid w:val="00C668D0"/>
    <w:rsid w:val="00C67C05"/>
    <w:rsid w:val="00C76B57"/>
    <w:rsid w:val="00C77082"/>
    <w:rsid w:val="00C94C97"/>
    <w:rsid w:val="00CB3663"/>
    <w:rsid w:val="00CC2D06"/>
    <w:rsid w:val="00CC397A"/>
    <w:rsid w:val="00CE11CA"/>
    <w:rsid w:val="00CF0A7A"/>
    <w:rsid w:val="00CF1F65"/>
    <w:rsid w:val="00D00D10"/>
    <w:rsid w:val="00D07AC4"/>
    <w:rsid w:val="00D10B6A"/>
    <w:rsid w:val="00D1215E"/>
    <w:rsid w:val="00D12C31"/>
    <w:rsid w:val="00D13662"/>
    <w:rsid w:val="00D158E2"/>
    <w:rsid w:val="00D27A81"/>
    <w:rsid w:val="00D368BA"/>
    <w:rsid w:val="00D455BE"/>
    <w:rsid w:val="00D52C26"/>
    <w:rsid w:val="00D53A40"/>
    <w:rsid w:val="00D64D34"/>
    <w:rsid w:val="00D64E46"/>
    <w:rsid w:val="00D8151A"/>
    <w:rsid w:val="00D84E6A"/>
    <w:rsid w:val="00D85614"/>
    <w:rsid w:val="00D8606B"/>
    <w:rsid w:val="00D86EBF"/>
    <w:rsid w:val="00D9132D"/>
    <w:rsid w:val="00D91B52"/>
    <w:rsid w:val="00D92853"/>
    <w:rsid w:val="00D92D79"/>
    <w:rsid w:val="00D92DF6"/>
    <w:rsid w:val="00D930A9"/>
    <w:rsid w:val="00D93732"/>
    <w:rsid w:val="00D95FF2"/>
    <w:rsid w:val="00DA4F1E"/>
    <w:rsid w:val="00DB5ABB"/>
    <w:rsid w:val="00DB6A7B"/>
    <w:rsid w:val="00DD0C0F"/>
    <w:rsid w:val="00DD3D8D"/>
    <w:rsid w:val="00DE0438"/>
    <w:rsid w:val="00DE118C"/>
    <w:rsid w:val="00DE7FA3"/>
    <w:rsid w:val="00DF483D"/>
    <w:rsid w:val="00E27486"/>
    <w:rsid w:val="00E35FDD"/>
    <w:rsid w:val="00E42599"/>
    <w:rsid w:val="00E64D2A"/>
    <w:rsid w:val="00E6513A"/>
    <w:rsid w:val="00E672E8"/>
    <w:rsid w:val="00E70708"/>
    <w:rsid w:val="00E71633"/>
    <w:rsid w:val="00E8219D"/>
    <w:rsid w:val="00E86145"/>
    <w:rsid w:val="00E87C39"/>
    <w:rsid w:val="00E92BAD"/>
    <w:rsid w:val="00E97D96"/>
    <w:rsid w:val="00EA1DB3"/>
    <w:rsid w:val="00EA1E18"/>
    <w:rsid w:val="00EA6231"/>
    <w:rsid w:val="00EC02D4"/>
    <w:rsid w:val="00EC03EC"/>
    <w:rsid w:val="00EC2B13"/>
    <w:rsid w:val="00EC5C7D"/>
    <w:rsid w:val="00ED4352"/>
    <w:rsid w:val="00ED64A1"/>
    <w:rsid w:val="00ED6CD3"/>
    <w:rsid w:val="00EE0D6B"/>
    <w:rsid w:val="00EF3E42"/>
    <w:rsid w:val="00EF6C87"/>
    <w:rsid w:val="00F0562C"/>
    <w:rsid w:val="00F213C5"/>
    <w:rsid w:val="00F2510D"/>
    <w:rsid w:val="00F276A3"/>
    <w:rsid w:val="00F27E9F"/>
    <w:rsid w:val="00F42F92"/>
    <w:rsid w:val="00F43C1A"/>
    <w:rsid w:val="00F4671F"/>
    <w:rsid w:val="00F5016B"/>
    <w:rsid w:val="00F50F23"/>
    <w:rsid w:val="00F53C21"/>
    <w:rsid w:val="00F62843"/>
    <w:rsid w:val="00F6502A"/>
    <w:rsid w:val="00F6754C"/>
    <w:rsid w:val="00F740B4"/>
    <w:rsid w:val="00F7421C"/>
    <w:rsid w:val="00F80646"/>
    <w:rsid w:val="00F824EE"/>
    <w:rsid w:val="00F90648"/>
    <w:rsid w:val="00F9116E"/>
    <w:rsid w:val="00FA6018"/>
    <w:rsid w:val="00FB484F"/>
    <w:rsid w:val="00FB5813"/>
    <w:rsid w:val="00FB7F27"/>
    <w:rsid w:val="00FC5102"/>
    <w:rsid w:val="00FD30CC"/>
    <w:rsid w:val="00FD36C4"/>
    <w:rsid w:val="00FD6886"/>
    <w:rsid w:val="00FE364E"/>
    <w:rsid w:val="00FE7996"/>
    <w:rsid w:val="00FF21CC"/>
    <w:rsid w:val="00FF4443"/>
    <w:rsid w:val="00FF723D"/>
    <w:rsid w:val="027C2103"/>
    <w:rsid w:val="02B95DB2"/>
    <w:rsid w:val="05A65D85"/>
    <w:rsid w:val="068527A1"/>
    <w:rsid w:val="07357435"/>
    <w:rsid w:val="09006911"/>
    <w:rsid w:val="0AE05E9B"/>
    <w:rsid w:val="0B605589"/>
    <w:rsid w:val="0D2A5F8B"/>
    <w:rsid w:val="0EA21367"/>
    <w:rsid w:val="11E92592"/>
    <w:rsid w:val="153947C1"/>
    <w:rsid w:val="1ACE6AC1"/>
    <w:rsid w:val="1B165734"/>
    <w:rsid w:val="1B4675D5"/>
    <w:rsid w:val="1E4A532D"/>
    <w:rsid w:val="20F049CA"/>
    <w:rsid w:val="20FE07FB"/>
    <w:rsid w:val="22674504"/>
    <w:rsid w:val="23FC26E9"/>
    <w:rsid w:val="24207F23"/>
    <w:rsid w:val="27602B7C"/>
    <w:rsid w:val="27E62C37"/>
    <w:rsid w:val="2BFD7880"/>
    <w:rsid w:val="2C5E0311"/>
    <w:rsid w:val="2F4961FE"/>
    <w:rsid w:val="32AE7650"/>
    <w:rsid w:val="34437D2E"/>
    <w:rsid w:val="34ED6B55"/>
    <w:rsid w:val="3AD2116E"/>
    <w:rsid w:val="3B7A47F1"/>
    <w:rsid w:val="3C3B5D79"/>
    <w:rsid w:val="3D1E22DC"/>
    <w:rsid w:val="3DBD2D48"/>
    <w:rsid w:val="3DE113DB"/>
    <w:rsid w:val="3EA26541"/>
    <w:rsid w:val="3F2A3151"/>
    <w:rsid w:val="3FDE5C0F"/>
    <w:rsid w:val="40C76AFE"/>
    <w:rsid w:val="41F726B7"/>
    <w:rsid w:val="461A7DE9"/>
    <w:rsid w:val="466C5EC0"/>
    <w:rsid w:val="4710686A"/>
    <w:rsid w:val="476813FB"/>
    <w:rsid w:val="4C20151A"/>
    <w:rsid w:val="4D2A3411"/>
    <w:rsid w:val="524C726D"/>
    <w:rsid w:val="56F87A55"/>
    <w:rsid w:val="573668C7"/>
    <w:rsid w:val="58475996"/>
    <w:rsid w:val="58936C09"/>
    <w:rsid w:val="59632B90"/>
    <w:rsid w:val="5B7C13CC"/>
    <w:rsid w:val="5BD70A6C"/>
    <w:rsid w:val="60181577"/>
    <w:rsid w:val="60CE45C7"/>
    <w:rsid w:val="634D68BA"/>
    <w:rsid w:val="63636999"/>
    <w:rsid w:val="645A52FF"/>
    <w:rsid w:val="658255FD"/>
    <w:rsid w:val="69B13285"/>
    <w:rsid w:val="6C58614B"/>
    <w:rsid w:val="6CD17084"/>
    <w:rsid w:val="6D3E3DEA"/>
    <w:rsid w:val="73661D5D"/>
    <w:rsid w:val="76705984"/>
    <w:rsid w:val="76E2513B"/>
    <w:rsid w:val="7B4E50F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5"/>
    <w:qFormat/>
    <w:uiPriority w:val="9"/>
    <w:pPr>
      <w:keepNext/>
      <w:keepLines/>
      <w:widowControl/>
      <w:numPr>
        <w:ilvl w:val="0"/>
        <w:numId w:val="1"/>
      </w:numPr>
      <w:spacing w:before="340" w:after="330" w:line="576" w:lineRule="auto"/>
      <w:outlineLvl w:val="0"/>
    </w:pPr>
    <w:rPr>
      <w:rFonts w:asciiTheme="minorHAnsi" w:hAnsiTheme="minorHAnsi" w:cstheme="minorBidi"/>
      <w:b/>
      <w:kern w:val="44"/>
      <w:sz w:val="44"/>
    </w:rPr>
  </w:style>
  <w:style w:type="paragraph" w:styleId="4">
    <w:name w:val="heading 2"/>
    <w:basedOn w:val="1"/>
    <w:next w:val="1"/>
    <w:link w:val="26"/>
    <w:qFormat/>
    <w:uiPriority w:val="9"/>
    <w:pPr>
      <w:keepNext/>
      <w:keepLines/>
      <w:widowControl/>
      <w:numPr>
        <w:ilvl w:val="1"/>
        <w:numId w:val="1"/>
      </w:numPr>
      <w:spacing w:before="260" w:after="260" w:line="413" w:lineRule="auto"/>
      <w:outlineLvl w:val="1"/>
    </w:pPr>
    <w:rPr>
      <w:rFonts w:ascii="Arial" w:hAnsi="Arial" w:eastAsia="黑体" w:cstheme="minorBidi"/>
      <w:b/>
      <w:sz w:val="32"/>
    </w:rPr>
  </w:style>
  <w:style w:type="paragraph" w:styleId="5">
    <w:name w:val="heading 3"/>
    <w:basedOn w:val="1"/>
    <w:next w:val="1"/>
    <w:link w:val="27"/>
    <w:qFormat/>
    <w:uiPriority w:val="9"/>
    <w:pPr>
      <w:keepNext/>
      <w:keepLines/>
      <w:widowControl/>
      <w:numPr>
        <w:ilvl w:val="2"/>
        <w:numId w:val="1"/>
      </w:numPr>
      <w:spacing w:before="260" w:after="260" w:line="413" w:lineRule="auto"/>
      <w:outlineLvl w:val="2"/>
    </w:pPr>
    <w:rPr>
      <w:rFonts w:asciiTheme="minorHAnsi" w:hAnsiTheme="minorHAnsi" w:cstheme="minorBidi"/>
      <w:b/>
      <w:sz w:val="32"/>
    </w:rPr>
  </w:style>
  <w:style w:type="paragraph" w:styleId="6">
    <w:name w:val="heading 4"/>
    <w:basedOn w:val="1"/>
    <w:next w:val="1"/>
    <w:link w:val="28"/>
    <w:qFormat/>
    <w:uiPriority w:val="9"/>
    <w:pPr>
      <w:keepNext/>
      <w:keepLines/>
      <w:widowControl/>
      <w:numPr>
        <w:ilvl w:val="3"/>
        <w:numId w:val="1"/>
      </w:numPr>
      <w:spacing w:before="280" w:after="290" w:line="372" w:lineRule="auto"/>
      <w:outlineLvl w:val="3"/>
    </w:pPr>
    <w:rPr>
      <w:rFonts w:ascii="Arial" w:hAnsi="Arial" w:eastAsia="黑体" w:cstheme="minorBidi"/>
      <w:b/>
      <w:sz w:val="28"/>
    </w:rPr>
  </w:style>
  <w:style w:type="paragraph" w:styleId="7">
    <w:name w:val="heading 5"/>
    <w:basedOn w:val="1"/>
    <w:next w:val="1"/>
    <w:link w:val="29"/>
    <w:qFormat/>
    <w:uiPriority w:val="0"/>
    <w:pPr>
      <w:keepNext/>
      <w:keepLines/>
      <w:widowControl/>
      <w:numPr>
        <w:ilvl w:val="4"/>
        <w:numId w:val="1"/>
      </w:numPr>
      <w:spacing w:before="280" w:after="290" w:line="372" w:lineRule="auto"/>
      <w:outlineLvl w:val="4"/>
    </w:pPr>
    <w:rPr>
      <w:rFonts w:asciiTheme="minorHAnsi" w:hAnsiTheme="minorHAnsi" w:cstheme="minorBidi"/>
      <w:b/>
      <w:sz w:val="28"/>
    </w:rPr>
  </w:style>
  <w:style w:type="paragraph" w:styleId="8">
    <w:name w:val="heading 6"/>
    <w:basedOn w:val="1"/>
    <w:next w:val="1"/>
    <w:link w:val="30"/>
    <w:qFormat/>
    <w:uiPriority w:val="0"/>
    <w:pPr>
      <w:keepNext/>
      <w:keepLines/>
      <w:widowControl/>
      <w:numPr>
        <w:ilvl w:val="5"/>
        <w:numId w:val="1"/>
      </w:numPr>
      <w:spacing w:before="240" w:after="64" w:line="317" w:lineRule="auto"/>
      <w:outlineLvl w:val="5"/>
    </w:pPr>
    <w:rPr>
      <w:rFonts w:ascii="Arial" w:hAnsi="Arial" w:eastAsia="黑体" w:cstheme="minorBidi"/>
      <w:b/>
      <w:sz w:val="24"/>
    </w:rPr>
  </w:style>
  <w:style w:type="paragraph" w:styleId="9">
    <w:name w:val="heading 7"/>
    <w:basedOn w:val="1"/>
    <w:next w:val="1"/>
    <w:link w:val="31"/>
    <w:semiHidden/>
    <w:unhideWhenUsed/>
    <w:qFormat/>
    <w:uiPriority w:val="0"/>
    <w:pPr>
      <w:keepNext/>
      <w:keepLines/>
      <w:widowControl/>
      <w:numPr>
        <w:ilvl w:val="6"/>
        <w:numId w:val="1"/>
      </w:numPr>
      <w:spacing w:before="240" w:after="64" w:line="317" w:lineRule="auto"/>
      <w:outlineLvl w:val="6"/>
    </w:pPr>
    <w:rPr>
      <w:rFonts w:asciiTheme="minorHAnsi" w:hAnsiTheme="minorHAnsi" w:cstheme="minorBidi"/>
      <w:b/>
      <w:sz w:val="24"/>
    </w:rPr>
  </w:style>
  <w:style w:type="paragraph" w:styleId="10">
    <w:name w:val="heading 8"/>
    <w:basedOn w:val="1"/>
    <w:next w:val="1"/>
    <w:link w:val="32"/>
    <w:semiHidden/>
    <w:unhideWhenUsed/>
    <w:qFormat/>
    <w:uiPriority w:val="0"/>
    <w:pPr>
      <w:keepNext/>
      <w:keepLines/>
      <w:widowControl/>
      <w:numPr>
        <w:ilvl w:val="7"/>
        <w:numId w:val="1"/>
      </w:numPr>
      <w:spacing w:before="240" w:after="64" w:line="317" w:lineRule="auto"/>
      <w:outlineLvl w:val="7"/>
    </w:pPr>
    <w:rPr>
      <w:rFonts w:ascii="Arial" w:hAnsi="Arial" w:eastAsia="黑体" w:cstheme="minorBidi"/>
      <w:sz w:val="24"/>
    </w:rPr>
  </w:style>
  <w:style w:type="paragraph" w:styleId="11">
    <w:name w:val="heading 9"/>
    <w:basedOn w:val="1"/>
    <w:next w:val="1"/>
    <w:link w:val="33"/>
    <w:semiHidden/>
    <w:unhideWhenUsed/>
    <w:qFormat/>
    <w:uiPriority w:val="0"/>
    <w:pPr>
      <w:keepNext/>
      <w:keepLines/>
      <w:widowControl/>
      <w:numPr>
        <w:ilvl w:val="8"/>
        <w:numId w:val="1"/>
      </w:numPr>
      <w:spacing w:before="240" w:after="64" w:line="317" w:lineRule="auto"/>
      <w:outlineLvl w:val="8"/>
    </w:pPr>
    <w:rPr>
      <w:rFonts w:ascii="Arial" w:hAnsi="Arial" w:eastAsia="黑体" w:cstheme="minorBidi"/>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0"/>
    <w:qFormat/>
    <w:uiPriority w:val="1"/>
    <w:pPr>
      <w:autoSpaceDE w:val="0"/>
      <w:autoSpaceDN w:val="0"/>
      <w:jc w:val="left"/>
    </w:pPr>
    <w:rPr>
      <w:rFonts w:ascii="宋体" w:hAnsi="宋体" w:cs="宋体"/>
      <w:kern w:val="0"/>
      <w:sz w:val="28"/>
      <w:szCs w:val="28"/>
      <w:lang w:val="zh-CN" w:bidi="zh-CN"/>
    </w:rPr>
  </w:style>
  <w:style w:type="paragraph" w:styleId="12">
    <w:name w:val="Document Map"/>
    <w:basedOn w:val="1"/>
    <w:link w:val="37"/>
    <w:semiHidden/>
    <w:unhideWhenUsed/>
    <w:qFormat/>
    <w:uiPriority w:val="99"/>
    <w:rPr>
      <w:rFonts w:ascii="宋体"/>
      <w:sz w:val="18"/>
      <w:szCs w:val="18"/>
    </w:rPr>
  </w:style>
  <w:style w:type="paragraph" w:styleId="13">
    <w:name w:val="annotation text"/>
    <w:basedOn w:val="1"/>
    <w:link w:val="38"/>
    <w:semiHidden/>
    <w:unhideWhenUsed/>
    <w:qFormat/>
    <w:uiPriority w:val="99"/>
    <w:pPr>
      <w:jc w:val="left"/>
    </w:pPr>
  </w:style>
  <w:style w:type="paragraph" w:styleId="14">
    <w:name w:val="Balloon Text"/>
    <w:basedOn w:val="1"/>
    <w:link w:val="36"/>
    <w:semiHidden/>
    <w:unhideWhenUsed/>
    <w:qFormat/>
    <w:uiPriority w:val="99"/>
    <w:rPr>
      <w:sz w:val="18"/>
      <w:szCs w:val="18"/>
    </w:rPr>
  </w:style>
  <w:style w:type="paragraph" w:styleId="15">
    <w:name w:val="footer"/>
    <w:basedOn w:val="1"/>
    <w:link w:val="24"/>
    <w:unhideWhenUsed/>
    <w:qFormat/>
    <w:uiPriority w:val="99"/>
    <w:pPr>
      <w:tabs>
        <w:tab w:val="center" w:pos="4153"/>
        <w:tab w:val="right" w:pos="8306"/>
      </w:tabs>
      <w:snapToGrid w:val="0"/>
      <w:jc w:val="left"/>
    </w:pPr>
    <w:rPr>
      <w:sz w:val="18"/>
      <w:szCs w:val="18"/>
    </w:rPr>
  </w:style>
  <w:style w:type="paragraph" w:styleId="16">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7">
    <w:name w:val="Title"/>
    <w:basedOn w:val="1"/>
    <w:next w:val="1"/>
    <w:link w:val="35"/>
    <w:qFormat/>
    <w:uiPriority w:val="10"/>
    <w:pPr>
      <w:jc w:val="center"/>
      <w:outlineLvl w:val="0"/>
    </w:pPr>
    <w:rPr>
      <w:rFonts w:asciiTheme="majorHAnsi" w:hAnsiTheme="majorHAnsi" w:cstheme="majorBidi"/>
      <w:b/>
      <w:bCs/>
      <w:sz w:val="32"/>
      <w:szCs w:val="32"/>
    </w:rPr>
  </w:style>
  <w:style w:type="paragraph" w:styleId="18">
    <w:name w:val="annotation subject"/>
    <w:basedOn w:val="13"/>
    <w:next w:val="13"/>
    <w:link w:val="39"/>
    <w:semiHidden/>
    <w:unhideWhenUsed/>
    <w:qFormat/>
    <w:uiPriority w:val="99"/>
    <w:rPr>
      <w:b/>
      <w:bCs/>
    </w:rPr>
  </w:style>
  <w:style w:type="table" w:styleId="20">
    <w:name w:val="Table Grid"/>
    <w:basedOn w:val="19"/>
    <w:qFormat/>
    <w:uiPriority w:val="3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annotation reference"/>
    <w:basedOn w:val="21"/>
    <w:semiHidden/>
    <w:unhideWhenUsed/>
    <w:qFormat/>
    <w:uiPriority w:val="99"/>
    <w:rPr>
      <w:sz w:val="21"/>
      <w:szCs w:val="21"/>
    </w:rPr>
  </w:style>
  <w:style w:type="character" w:customStyle="1" w:styleId="23">
    <w:name w:val="页眉 字符"/>
    <w:basedOn w:val="21"/>
    <w:link w:val="16"/>
    <w:qFormat/>
    <w:uiPriority w:val="99"/>
    <w:rPr>
      <w:sz w:val="18"/>
      <w:szCs w:val="18"/>
    </w:rPr>
  </w:style>
  <w:style w:type="character" w:customStyle="1" w:styleId="24">
    <w:name w:val="页脚 字符"/>
    <w:basedOn w:val="21"/>
    <w:link w:val="15"/>
    <w:qFormat/>
    <w:uiPriority w:val="99"/>
    <w:rPr>
      <w:sz w:val="18"/>
      <w:szCs w:val="18"/>
    </w:rPr>
  </w:style>
  <w:style w:type="character" w:customStyle="1" w:styleId="25">
    <w:name w:val="标题 1 字符"/>
    <w:basedOn w:val="21"/>
    <w:link w:val="3"/>
    <w:qFormat/>
    <w:uiPriority w:val="9"/>
    <w:rPr>
      <w:rFonts w:eastAsia="宋体"/>
      <w:b/>
      <w:kern w:val="44"/>
      <w:sz w:val="44"/>
      <w:szCs w:val="24"/>
    </w:rPr>
  </w:style>
  <w:style w:type="character" w:customStyle="1" w:styleId="26">
    <w:name w:val="标题 2 字符"/>
    <w:basedOn w:val="21"/>
    <w:link w:val="4"/>
    <w:qFormat/>
    <w:uiPriority w:val="9"/>
    <w:rPr>
      <w:rFonts w:ascii="Arial" w:hAnsi="Arial" w:eastAsia="黑体"/>
      <w:b/>
      <w:sz w:val="32"/>
      <w:szCs w:val="24"/>
    </w:rPr>
  </w:style>
  <w:style w:type="character" w:customStyle="1" w:styleId="27">
    <w:name w:val="标题 3 字符"/>
    <w:basedOn w:val="21"/>
    <w:link w:val="5"/>
    <w:qFormat/>
    <w:uiPriority w:val="9"/>
    <w:rPr>
      <w:rFonts w:eastAsia="宋体"/>
      <w:b/>
      <w:sz w:val="32"/>
      <w:szCs w:val="24"/>
    </w:rPr>
  </w:style>
  <w:style w:type="character" w:customStyle="1" w:styleId="28">
    <w:name w:val="标题 4 字符"/>
    <w:basedOn w:val="21"/>
    <w:link w:val="6"/>
    <w:qFormat/>
    <w:uiPriority w:val="9"/>
    <w:rPr>
      <w:rFonts w:ascii="Arial" w:hAnsi="Arial" w:eastAsia="黑体"/>
      <w:b/>
      <w:sz w:val="28"/>
      <w:szCs w:val="24"/>
    </w:rPr>
  </w:style>
  <w:style w:type="character" w:customStyle="1" w:styleId="29">
    <w:name w:val="标题 5 字符"/>
    <w:basedOn w:val="21"/>
    <w:link w:val="7"/>
    <w:qFormat/>
    <w:uiPriority w:val="0"/>
    <w:rPr>
      <w:rFonts w:eastAsia="宋体"/>
      <w:b/>
      <w:sz w:val="28"/>
      <w:szCs w:val="24"/>
    </w:rPr>
  </w:style>
  <w:style w:type="character" w:customStyle="1" w:styleId="30">
    <w:name w:val="标题 6 字符"/>
    <w:basedOn w:val="21"/>
    <w:link w:val="8"/>
    <w:qFormat/>
    <w:uiPriority w:val="0"/>
    <w:rPr>
      <w:rFonts w:ascii="Arial" w:hAnsi="Arial" w:eastAsia="黑体"/>
      <w:b/>
      <w:sz w:val="24"/>
      <w:szCs w:val="24"/>
    </w:rPr>
  </w:style>
  <w:style w:type="character" w:customStyle="1" w:styleId="31">
    <w:name w:val="标题 7 字符"/>
    <w:basedOn w:val="21"/>
    <w:link w:val="9"/>
    <w:semiHidden/>
    <w:qFormat/>
    <w:uiPriority w:val="0"/>
    <w:rPr>
      <w:rFonts w:eastAsia="宋体"/>
      <w:b/>
      <w:sz w:val="24"/>
      <w:szCs w:val="24"/>
    </w:rPr>
  </w:style>
  <w:style w:type="character" w:customStyle="1" w:styleId="32">
    <w:name w:val="标题 8 字符"/>
    <w:basedOn w:val="21"/>
    <w:link w:val="10"/>
    <w:semiHidden/>
    <w:qFormat/>
    <w:uiPriority w:val="0"/>
    <w:rPr>
      <w:rFonts w:ascii="Arial" w:hAnsi="Arial" w:eastAsia="黑体"/>
      <w:sz w:val="24"/>
      <w:szCs w:val="24"/>
    </w:rPr>
  </w:style>
  <w:style w:type="character" w:customStyle="1" w:styleId="33">
    <w:name w:val="标题 9 字符"/>
    <w:basedOn w:val="21"/>
    <w:link w:val="11"/>
    <w:semiHidden/>
    <w:qFormat/>
    <w:uiPriority w:val="0"/>
    <w:rPr>
      <w:rFonts w:ascii="Arial" w:hAnsi="Arial" w:eastAsia="黑体"/>
      <w:szCs w:val="24"/>
    </w:rPr>
  </w:style>
  <w:style w:type="paragraph" w:styleId="34">
    <w:name w:val="List Paragraph"/>
    <w:basedOn w:val="1"/>
    <w:qFormat/>
    <w:uiPriority w:val="1"/>
    <w:pPr>
      <w:widowControl/>
      <w:spacing w:before="260" w:after="260" w:line="413" w:lineRule="auto"/>
      <w:ind w:left="720" w:firstLine="420" w:firstLineChars="200"/>
    </w:pPr>
    <w:rPr>
      <w:rFonts w:asciiTheme="minorHAnsi" w:hAnsiTheme="minorHAnsi" w:cstheme="minorBidi"/>
      <w:szCs w:val="21"/>
    </w:rPr>
  </w:style>
  <w:style w:type="character" w:customStyle="1" w:styleId="35">
    <w:name w:val="标题 字符"/>
    <w:basedOn w:val="21"/>
    <w:link w:val="17"/>
    <w:qFormat/>
    <w:uiPriority w:val="10"/>
    <w:rPr>
      <w:rFonts w:eastAsia="宋体" w:asciiTheme="majorHAnsi" w:hAnsiTheme="majorHAnsi" w:cstheme="majorBidi"/>
      <w:b/>
      <w:bCs/>
      <w:sz w:val="32"/>
      <w:szCs w:val="32"/>
    </w:rPr>
  </w:style>
  <w:style w:type="character" w:customStyle="1" w:styleId="36">
    <w:name w:val="批注框文本 字符"/>
    <w:basedOn w:val="21"/>
    <w:link w:val="14"/>
    <w:semiHidden/>
    <w:qFormat/>
    <w:uiPriority w:val="99"/>
    <w:rPr>
      <w:rFonts w:ascii="Times New Roman" w:hAnsi="Times New Roman" w:eastAsia="宋体" w:cs="Times New Roman"/>
      <w:sz w:val="18"/>
      <w:szCs w:val="18"/>
    </w:rPr>
  </w:style>
  <w:style w:type="character" w:customStyle="1" w:styleId="37">
    <w:name w:val="文档结构图 字符"/>
    <w:basedOn w:val="21"/>
    <w:link w:val="12"/>
    <w:semiHidden/>
    <w:qFormat/>
    <w:uiPriority w:val="99"/>
    <w:rPr>
      <w:rFonts w:ascii="宋体" w:hAnsi="Times New Roman" w:eastAsia="宋体" w:cs="Times New Roman"/>
      <w:kern w:val="2"/>
      <w:sz w:val="18"/>
      <w:szCs w:val="18"/>
    </w:rPr>
  </w:style>
  <w:style w:type="character" w:customStyle="1" w:styleId="38">
    <w:name w:val="批注文字 字符"/>
    <w:basedOn w:val="21"/>
    <w:link w:val="13"/>
    <w:semiHidden/>
    <w:qFormat/>
    <w:uiPriority w:val="99"/>
    <w:rPr>
      <w:rFonts w:ascii="Times New Roman" w:hAnsi="Times New Roman" w:eastAsia="宋体" w:cs="Times New Roman"/>
      <w:kern w:val="2"/>
      <w:sz w:val="21"/>
      <w:szCs w:val="24"/>
    </w:rPr>
  </w:style>
  <w:style w:type="character" w:customStyle="1" w:styleId="39">
    <w:name w:val="批注主题 字符"/>
    <w:basedOn w:val="38"/>
    <w:link w:val="18"/>
    <w:semiHidden/>
    <w:qFormat/>
    <w:uiPriority w:val="99"/>
    <w:rPr>
      <w:rFonts w:ascii="Times New Roman" w:hAnsi="Times New Roman" w:eastAsia="宋体" w:cs="Times New Roman"/>
      <w:b/>
      <w:bCs/>
      <w:kern w:val="2"/>
      <w:sz w:val="21"/>
      <w:szCs w:val="24"/>
    </w:rPr>
  </w:style>
  <w:style w:type="character" w:customStyle="1" w:styleId="40">
    <w:name w:val="正文文本 字符"/>
    <w:basedOn w:val="21"/>
    <w:link w:val="2"/>
    <w:qFormat/>
    <w:uiPriority w:val="1"/>
    <w:rPr>
      <w:rFonts w:ascii="宋体" w:hAnsi="宋体" w:eastAsia="宋体" w:cs="宋体"/>
      <w:sz w:val="28"/>
      <w:szCs w:val="28"/>
      <w:lang w:val="zh-CN" w:bidi="zh-CN"/>
    </w:rPr>
  </w:style>
  <w:style w:type="character" w:customStyle="1" w:styleId="41">
    <w:name w:val="font11"/>
    <w:basedOn w:val="21"/>
    <w:qFormat/>
    <w:uiPriority w:val="0"/>
    <w:rPr>
      <w:rFonts w:hint="default" w:ascii="Times New Roman" w:hAnsi="Times New Roman" w:cs="Times New Roman"/>
      <w:color w:val="000000"/>
      <w:sz w:val="24"/>
      <w:szCs w:val="24"/>
      <w:u w:val="none"/>
    </w:rPr>
  </w:style>
  <w:style w:type="character" w:customStyle="1" w:styleId="42">
    <w:name w:val="font21"/>
    <w:basedOn w:val="21"/>
    <w:qFormat/>
    <w:uiPriority w:val="0"/>
    <w:rPr>
      <w:rFonts w:ascii="仿宋_GB2312" w:eastAsia="仿宋_GB2312" w:cs="仿宋_GB2312"/>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775DFF-E5F2-402F-8D02-9A7B63E6F9E8}">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11201</Words>
  <Characters>12737</Characters>
  <DocSecurity>0</DocSecurity>
  <Lines>100</Lines>
  <Paragraphs>28</Paragraphs>
  <ScaleCrop>false</ScaleCrop>
  <LinksUpToDate>false</LinksUpToDate>
  <CharactersWithSpaces>12867</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2019-05-07T04:07:00Z</cp:lastPrinted>
  <dcterms:created xsi:type="dcterms:W3CDTF">2021-12-03T09:10:00Z</dcterms:created>
  <dcterms:modified xsi:type="dcterms:W3CDTF">2021-12-06T11:33:43Z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95AE6A52EAD14B269B95EF2C8258A308</vt:lpwstr>
  </property>
</Properties>
</file>